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467CFD" w14:textId="12366CDE" w:rsidR="00F91AC8" w:rsidRPr="00C86886" w:rsidRDefault="00021A45" w:rsidP="005963D9">
      <w:pPr>
        <w:ind w:right="-1"/>
        <w:jc w:val="both"/>
        <w:rPr>
          <w:rFonts w:ascii="Times New Roman" w:hAnsi="Times New Roman" w:cs="Times New Roman"/>
          <w:b/>
          <w:sz w:val="24"/>
          <w:szCs w:val="24"/>
        </w:rPr>
      </w:pPr>
      <w:r>
        <w:rPr>
          <w:rFonts w:ascii="Times New Roman" w:hAnsi="Times New Roman" w:cs="Times New Roman"/>
          <w:b/>
          <w:sz w:val="24"/>
          <w:szCs w:val="24"/>
        </w:rPr>
        <w:t>A DEFINIÇÃO</w:t>
      </w:r>
      <w:r w:rsidR="00024152">
        <w:rPr>
          <w:rFonts w:ascii="Times New Roman" w:hAnsi="Times New Roman" w:cs="Times New Roman"/>
          <w:b/>
          <w:sz w:val="24"/>
          <w:szCs w:val="24"/>
        </w:rPr>
        <w:t xml:space="preserve"> DE “MATURIDADE SUFICIENTE” NOS CASOS DE SUBTRAÇÃO INTERNACIONAL DE CRIANÇAS: QUANDO A CRIANÇA ESTÁ APTA A PARTICIPAR DO PROCESSO JUDICIAL?</w:t>
      </w:r>
    </w:p>
    <w:p w14:paraId="2F35E661" w14:textId="1FD22459" w:rsidR="00F91AC8" w:rsidRDefault="00F91AC8" w:rsidP="00860FC8">
      <w:pPr>
        <w:ind w:left="3540" w:right="-1"/>
        <w:jc w:val="right"/>
        <w:rPr>
          <w:rFonts w:ascii="Times New Roman" w:hAnsi="Times New Roman" w:cs="Times New Roman"/>
          <w:sz w:val="24"/>
          <w:szCs w:val="24"/>
        </w:rPr>
      </w:pPr>
      <w:r w:rsidRPr="00C86886">
        <w:rPr>
          <w:rFonts w:ascii="Times New Roman" w:hAnsi="Times New Roman" w:cs="Times New Roman"/>
          <w:sz w:val="24"/>
          <w:szCs w:val="24"/>
        </w:rPr>
        <w:t>Rodrigo Santos Meira</w:t>
      </w:r>
      <w:r w:rsidR="005963D9">
        <w:rPr>
          <w:rFonts w:ascii="Times New Roman" w:hAnsi="Times New Roman" w:cs="Times New Roman"/>
          <w:sz w:val="24"/>
          <w:szCs w:val="24"/>
        </w:rPr>
        <w:br/>
        <w:t>Doutorando em Direito pelo Programa de Pós-Graduação da Universidade de Brasília (UnB)</w:t>
      </w:r>
      <w:r w:rsidR="005963D9">
        <w:rPr>
          <w:rFonts w:ascii="Times New Roman" w:hAnsi="Times New Roman" w:cs="Times New Roman"/>
          <w:sz w:val="24"/>
          <w:szCs w:val="24"/>
        </w:rPr>
        <w:br/>
        <w:t xml:space="preserve">E-mail: </w:t>
      </w:r>
      <w:hyperlink r:id="rId8" w:history="1">
        <w:r w:rsidR="005963D9" w:rsidRPr="00497604">
          <w:rPr>
            <w:rStyle w:val="Hyperlink"/>
            <w:rFonts w:ascii="Times New Roman" w:hAnsi="Times New Roman" w:cs="Times New Roman"/>
            <w:sz w:val="24"/>
            <w:szCs w:val="24"/>
          </w:rPr>
          <w:t>rsmbahia@gmail.com</w:t>
        </w:r>
      </w:hyperlink>
      <w:r w:rsidR="005963D9">
        <w:rPr>
          <w:rFonts w:ascii="Times New Roman" w:hAnsi="Times New Roman" w:cs="Times New Roman"/>
          <w:sz w:val="24"/>
          <w:szCs w:val="24"/>
        </w:rPr>
        <w:t xml:space="preserve"> </w:t>
      </w:r>
    </w:p>
    <w:p w14:paraId="1ADB68DD" w14:textId="77777777" w:rsidR="005963D9" w:rsidRPr="00C86886" w:rsidRDefault="005963D9" w:rsidP="005963D9">
      <w:pPr>
        <w:ind w:right="-1" w:firstLine="851"/>
        <w:jc w:val="right"/>
        <w:rPr>
          <w:rFonts w:ascii="Times New Roman" w:hAnsi="Times New Roman" w:cs="Times New Roman"/>
          <w:b/>
          <w:sz w:val="24"/>
          <w:szCs w:val="24"/>
        </w:rPr>
      </w:pPr>
    </w:p>
    <w:p w14:paraId="53EA19EF" w14:textId="77777777" w:rsidR="003732D7" w:rsidRPr="00C86886" w:rsidRDefault="003732D7" w:rsidP="005963D9">
      <w:pPr>
        <w:ind w:right="-1"/>
        <w:rPr>
          <w:rFonts w:ascii="Times New Roman" w:hAnsi="Times New Roman" w:cs="Times New Roman"/>
          <w:b/>
          <w:sz w:val="24"/>
          <w:szCs w:val="24"/>
        </w:rPr>
      </w:pPr>
      <w:r w:rsidRPr="00C86886">
        <w:rPr>
          <w:rFonts w:ascii="Times New Roman" w:hAnsi="Times New Roman" w:cs="Times New Roman"/>
          <w:b/>
          <w:sz w:val="24"/>
          <w:szCs w:val="24"/>
        </w:rPr>
        <w:t>RESUMO</w:t>
      </w:r>
    </w:p>
    <w:p w14:paraId="5E425E2E" w14:textId="67FD1821" w:rsidR="00984454" w:rsidRDefault="003732D7" w:rsidP="005963D9">
      <w:pPr>
        <w:spacing w:before="120" w:after="120" w:line="240" w:lineRule="auto"/>
        <w:ind w:right="-1" w:firstLine="851"/>
        <w:jc w:val="both"/>
        <w:rPr>
          <w:rFonts w:ascii="Times New Roman" w:hAnsi="Times New Roman" w:cs="Times New Roman"/>
          <w:b/>
          <w:bCs/>
          <w:sz w:val="24"/>
          <w:szCs w:val="24"/>
        </w:rPr>
      </w:pPr>
      <w:r>
        <w:rPr>
          <w:rFonts w:ascii="Times New Roman" w:hAnsi="Times New Roman" w:cs="Times New Roman"/>
          <w:sz w:val="24"/>
          <w:szCs w:val="24"/>
        </w:rPr>
        <w:t>O presente</w:t>
      </w:r>
      <w:r w:rsidRPr="00C86886">
        <w:rPr>
          <w:rFonts w:ascii="Times New Roman" w:hAnsi="Times New Roman" w:cs="Times New Roman"/>
          <w:sz w:val="24"/>
          <w:szCs w:val="24"/>
        </w:rPr>
        <w:t xml:space="preserve"> artigo analisa </w:t>
      </w:r>
      <w:r w:rsidR="00024152">
        <w:rPr>
          <w:rFonts w:ascii="Times New Roman" w:hAnsi="Times New Roman" w:cs="Times New Roman"/>
          <w:sz w:val="24"/>
          <w:szCs w:val="24"/>
        </w:rPr>
        <w:t>a jurisprudência brasileira</w:t>
      </w:r>
      <w:r w:rsidR="004C6540">
        <w:rPr>
          <w:rFonts w:ascii="Times New Roman" w:hAnsi="Times New Roman" w:cs="Times New Roman"/>
          <w:sz w:val="24"/>
          <w:szCs w:val="24"/>
        </w:rPr>
        <w:t>, comparando-a à europeia,</w:t>
      </w:r>
      <w:r w:rsidR="00024152">
        <w:rPr>
          <w:rFonts w:ascii="Times New Roman" w:hAnsi="Times New Roman" w:cs="Times New Roman"/>
          <w:sz w:val="24"/>
          <w:szCs w:val="24"/>
        </w:rPr>
        <w:t xml:space="preserve"> para verificar como os juízes interpretam o conceito de “maturidade suficiente” da criança no processo de subtração internacional</w:t>
      </w:r>
      <w:r w:rsidR="001B16FE">
        <w:rPr>
          <w:rFonts w:ascii="Times New Roman" w:hAnsi="Times New Roman" w:cs="Times New Roman"/>
          <w:sz w:val="24"/>
          <w:szCs w:val="24"/>
        </w:rPr>
        <w:t>.</w:t>
      </w:r>
      <w:r>
        <w:rPr>
          <w:rFonts w:ascii="Times New Roman" w:hAnsi="Times New Roman" w:cs="Times New Roman"/>
          <w:sz w:val="24"/>
          <w:szCs w:val="24"/>
        </w:rPr>
        <w:t xml:space="preserve"> </w:t>
      </w:r>
      <w:r w:rsidR="001B16FE">
        <w:rPr>
          <w:rFonts w:ascii="Times New Roman" w:hAnsi="Times New Roman" w:cs="Times New Roman"/>
          <w:sz w:val="24"/>
          <w:szCs w:val="24"/>
        </w:rPr>
        <w:t>A</w:t>
      </w:r>
      <w:r>
        <w:rPr>
          <w:rFonts w:ascii="Times New Roman" w:hAnsi="Times New Roman" w:cs="Times New Roman"/>
          <w:sz w:val="24"/>
          <w:szCs w:val="24"/>
        </w:rPr>
        <w:t>valia</w:t>
      </w:r>
      <w:r w:rsidR="00226DEA">
        <w:rPr>
          <w:rFonts w:ascii="Times New Roman" w:hAnsi="Times New Roman" w:cs="Times New Roman"/>
          <w:sz w:val="24"/>
          <w:szCs w:val="24"/>
        </w:rPr>
        <w:t>m</w:t>
      </w:r>
      <w:r w:rsidR="001B16FE">
        <w:rPr>
          <w:rFonts w:ascii="Times New Roman" w:hAnsi="Times New Roman" w:cs="Times New Roman"/>
          <w:sz w:val="24"/>
          <w:szCs w:val="24"/>
        </w:rPr>
        <w:t>-se</w:t>
      </w:r>
      <w:r w:rsidRPr="00C86886">
        <w:rPr>
          <w:rFonts w:ascii="Times New Roman" w:hAnsi="Times New Roman" w:cs="Times New Roman"/>
          <w:sz w:val="24"/>
          <w:szCs w:val="24"/>
        </w:rPr>
        <w:t xml:space="preserve"> </w:t>
      </w:r>
      <w:r w:rsidR="00226DEA">
        <w:rPr>
          <w:rFonts w:ascii="Times New Roman" w:hAnsi="Times New Roman" w:cs="Times New Roman"/>
          <w:sz w:val="24"/>
          <w:szCs w:val="24"/>
        </w:rPr>
        <w:t xml:space="preserve">casos em </w:t>
      </w:r>
      <w:r w:rsidR="001964EF">
        <w:rPr>
          <w:rFonts w:ascii="Times New Roman" w:hAnsi="Times New Roman" w:cs="Times New Roman"/>
          <w:sz w:val="24"/>
          <w:szCs w:val="24"/>
        </w:rPr>
        <w:t>que se detectaram</w:t>
      </w:r>
      <w:r w:rsidR="00226DEA">
        <w:rPr>
          <w:rFonts w:ascii="Times New Roman" w:hAnsi="Times New Roman" w:cs="Times New Roman"/>
          <w:sz w:val="24"/>
          <w:szCs w:val="24"/>
        </w:rPr>
        <w:t xml:space="preserve"> </w:t>
      </w:r>
      <w:r w:rsidR="00024152">
        <w:rPr>
          <w:rFonts w:ascii="Times New Roman" w:hAnsi="Times New Roman" w:cs="Times New Roman"/>
          <w:sz w:val="24"/>
          <w:szCs w:val="24"/>
        </w:rPr>
        <w:t xml:space="preserve">disparidades sobre o conceito, provocando discussão sobre os parâmetros </w:t>
      </w:r>
      <w:r w:rsidR="00E27C0D">
        <w:rPr>
          <w:rFonts w:ascii="Times New Roman" w:hAnsi="Times New Roman" w:cs="Times New Roman"/>
          <w:sz w:val="24"/>
          <w:szCs w:val="24"/>
        </w:rPr>
        <w:t>definidores</w:t>
      </w:r>
      <w:r w:rsidR="00024152">
        <w:rPr>
          <w:rFonts w:ascii="Times New Roman" w:hAnsi="Times New Roman" w:cs="Times New Roman"/>
          <w:sz w:val="24"/>
          <w:szCs w:val="24"/>
        </w:rPr>
        <w:t xml:space="preserve"> </w:t>
      </w:r>
      <w:r w:rsidR="00E27C0D">
        <w:rPr>
          <w:rFonts w:ascii="Times New Roman" w:hAnsi="Times New Roman" w:cs="Times New Roman"/>
          <w:sz w:val="24"/>
          <w:szCs w:val="24"/>
        </w:rPr>
        <w:t>d</w:t>
      </w:r>
      <w:r w:rsidR="00024152">
        <w:rPr>
          <w:rFonts w:ascii="Times New Roman" w:hAnsi="Times New Roman" w:cs="Times New Roman"/>
          <w:sz w:val="24"/>
          <w:szCs w:val="24"/>
        </w:rPr>
        <w:t>os limites para permitir a participação da criança.</w:t>
      </w:r>
      <w:r w:rsidR="00226DEA">
        <w:rPr>
          <w:rFonts w:ascii="Times New Roman" w:hAnsi="Times New Roman" w:cs="Times New Roman"/>
          <w:sz w:val="24"/>
          <w:szCs w:val="24"/>
        </w:rPr>
        <w:t xml:space="preserve"> </w:t>
      </w:r>
      <w:r w:rsidR="00024152">
        <w:rPr>
          <w:rFonts w:ascii="Times New Roman" w:hAnsi="Times New Roman" w:cs="Times New Roman"/>
          <w:sz w:val="24"/>
          <w:szCs w:val="24"/>
        </w:rPr>
        <w:t xml:space="preserve">Se o objetivo é verificar o </w:t>
      </w:r>
      <w:r w:rsidR="00226DEA">
        <w:rPr>
          <w:rFonts w:ascii="Times New Roman" w:hAnsi="Times New Roman" w:cs="Times New Roman"/>
          <w:sz w:val="24"/>
          <w:szCs w:val="24"/>
        </w:rPr>
        <w:t>melhor interesse da criança</w:t>
      </w:r>
      <w:r w:rsidR="00024152">
        <w:rPr>
          <w:rFonts w:ascii="Times New Roman" w:hAnsi="Times New Roman" w:cs="Times New Roman"/>
          <w:sz w:val="24"/>
          <w:szCs w:val="24"/>
        </w:rPr>
        <w:t>, ninguém melhor que ela mesma para dizer o que deseja: se objeta ou concorda com o pedido de retorno imediato.</w:t>
      </w:r>
      <w:r w:rsidR="00226DEA">
        <w:rPr>
          <w:rFonts w:ascii="Times New Roman" w:hAnsi="Times New Roman" w:cs="Times New Roman"/>
          <w:sz w:val="24"/>
          <w:szCs w:val="24"/>
        </w:rPr>
        <w:t xml:space="preserve"> </w:t>
      </w:r>
      <w:r w:rsidRPr="00C86886">
        <w:rPr>
          <w:rFonts w:ascii="Times New Roman" w:hAnsi="Times New Roman" w:cs="Times New Roman"/>
          <w:sz w:val="24"/>
          <w:szCs w:val="24"/>
        </w:rPr>
        <w:t>Sugere-se</w:t>
      </w:r>
      <w:r>
        <w:rPr>
          <w:rFonts w:ascii="Times New Roman" w:hAnsi="Times New Roman" w:cs="Times New Roman"/>
          <w:sz w:val="24"/>
          <w:szCs w:val="24"/>
        </w:rPr>
        <w:t xml:space="preserve"> que </w:t>
      </w:r>
      <w:r w:rsidR="00226DEA">
        <w:rPr>
          <w:rFonts w:ascii="Times New Roman" w:hAnsi="Times New Roman" w:cs="Times New Roman"/>
          <w:sz w:val="24"/>
          <w:szCs w:val="24"/>
        </w:rPr>
        <w:t xml:space="preserve">seja dada atenção a esses aspectos e, </w:t>
      </w:r>
      <w:r w:rsidR="00E27C0D">
        <w:rPr>
          <w:rFonts w:ascii="Times New Roman" w:hAnsi="Times New Roman" w:cs="Times New Roman"/>
          <w:sz w:val="24"/>
          <w:szCs w:val="24"/>
        </w:rPr>
        <w:t>havendo</w:t>
      </w:r>
      <w:r w:rsidR="00024152">
        <w:rPr>
          <w:rFonts w:ascii="Times New Roman" w:hAnsi="Times New Roman" w:cs="Times New Roman"/>
          <w:sz w:val="24"/>
          <w:szCs w:val="24"/>
        </w:rPr>
        <w:t xml:space="preserve"> manifestação livre de influência externa</w:t>
      </w:r>
      <w:r w:rsidR="00226DEA">
        <w:rPr>
          <w:rFonts w:ascii="Times New Roman" w:hAnsi="Times New Roman" w:cs="Times New Roman"/>
          <w:sz w:val="24"/>
          <w:szCs w:val="24"/>
        </w:rPr>
        <w:t xml:space="preserve">, deve o juízo federal observar a aplicação da exceção </w:t>
      </w:r>
      <w:r w:rsidR="00024152">
        <w:rPr>
          <w:rFonts w:ascii="Times New Roman" w:hAnsi="Times New Roman" w:cs="Times New Roman"/>
          <w:sz w:val="24"/>
          <w:szCs w:val="24"/>
        </w:rPr>
        <w:t>da oposição ao retorno imediato, a depender das razões apontadas</w:t>
      </w:r>
      <w:r w:rsidR="001964EF">
        <w:rPr>
          <w:rFonts w:ascii="Times New Roman" w:hAnsi="Times New Roman" w:cs="Times New Roman"/>
          <w:sz w:val="24"/>
          <w:szCs w:val="24"/>
        </w:rPr>
        <w:t>;</w:t>
      </w:r>
      <w:r w:rsidR="00226DEA">
        <w:rPr>
          <w:rFonts w:ascii="Times New Roman" w:hAnsi="Times New Roman" w:cs="Times New Roman"/>
          <w:sz w:val="24"/>
          <w:szCs w:val="24"/>
        </w:rPr>
        <w:t xml:space="preserve"> em casos de dúvida ou incerteza</w:t>
      </w:r>
      <w:r w:rsidR="00024152">
        <w:rPr>
          <w:rFonts w:ascii="Times New Roman" w:hAnsi="Times New Roman" w:cs="Times New Roman"/>
          <w:sz w:val="24"/>
          <w:szCs w:val="24"/>
        </w:rPr>
        <w:t xml:space="preserve"> sobre as razões apresentadas</w:t>
      </w:r>
      <w:r w:rsidR="00226DEA">
        <w:rPr>
          <w:rFonts w:ascii="Times New Roman" w:hAnsi="Times New Roman" w:cs="Times New Roman"/>
          <w:sz w:val="24"/>
          <w:szCs w:val="24"/>
        </w:rPr>
        <w:t xml:space="preserve">, essa exceção não deve ser utilizada, sob pena de fragilizar o propósito </w:t>
      </w:r>
      <w:r w:rsidR="001964EF">
        <w:rPr>
          <w:rFonts w:ascii="Times New Roman" w:hAnsi="Times New Roman" w:cs="Times New Roman"/>
          <w:sz w:val="24"/>
          <w:szCs w:val="24"/>
        </w:rPr>
        <w:t>convencional</w:t>
      </w:r>
      <w:r>
        <w:rPr>
          <w:rFonts w:ascii="Times New Roman" w:hAnsi="Times New Roman" w:cs="Times New Roman"/>
          <w:sz w:val="24"/>
          <w:szCs w:val="24"/>
        </w:rPr>
        <w:t xml:space="preserve">. </w:t>
      </w:r>
    </w:p>
    <w:p w14:paraId="139D6B12" w14:textId="375B74EF" w:rsidR="003732D7" w:rsidRDefault="003732D7" w:rsidP="005963D9">
      <w:pPr>
        <w:spacing w:after="0" w:line="240" w:lineRule="auto"/>
        <w:ind w:right="-1"/>
        <w:jc w:val="both"/>
        <w:rPr>
          <w:rFonts w:ascii="Times New Roman" w:hAnsi="Times New Roman" w:cs="Times New Roman"/>
          <w:sz w:val="24"/>
          <w:szCs w:val="24"/>
        </w:rPr>
      </w:pPr>
      <w:r w:rsidRPr="0032129E">
        <w:rPr>
          <w:rFonts w:ascii="Times New Roman" w:hAnsi="Times New Roman" w:cs="Times New Roman"/>
          <w:b/>
          <w:bCs/>
          <w:sz w:val="24"/>
          <w:szCs w:val="24"/>
        </w:rPr>
        <w:t>Palavras-chave</w:t>
      </w:r>
      <w:r w:rsidRPr="00C86886">
        <w:rPr>
          <w:rFonts w:ascii="Times New Roman" w:hAnsi="Times New Roman" w:cs="Times New Roman"/>
          <w:bCs/>
          <w:sz w:val="24"/>
          <w:szCs w:val="24"/>
        </w:rPr>
        <w:t xml:space="preserve">: </w:t>
      </w:r>
      <w:r w:rsidR="00C97681">
        <w:rPr>
          <w:rFonts w:ascii="Times New Roman" w:hAnsi="Times New Roman" w:cs="Times New Roman"/>
          <w:b/>
          <w:sz w:val="24"/>
          <w:szCs w:val="24"/>
        </w:rPr>
        <w:t>Convenção dos Direitos da Criança</w:t>
      </w:r>
      <w:r w:rsidR="00BE593E">
        <w:rPr>
          <w:rFonts w:ascii="Times New Roman" w:hAnsi="Times New Roman" w:cs="Times New Roman"/>
          <w:bCs/>
          <w:sz w:val="24"/>
          <w:szCs w:val="24"/>
        </w:rPr>
        <w:t>;</w:t>
      </w:r>
      <w:r w:rsidRPr="00C86886">
        <w:rPr>
          <w:rFonts w:ascii="Times New Roman" w:hAnsi="Times New Roman" w:cs="Times New Roman"/>
          <w:bCs/>
          <w:sz w:val="24"/>
          <w:szCs w:val="24"/>
        </w:rPr>
        <w:t xml:space="preserve"> </w:t>
      </w:r>
      <w:r w:rsidRPr="00BE593E">
        <w:rPr>
          <w:rFonts w:ascii="Times New Roman" w:hAnsi="Times New Roman" w:cs="Times New Roman"/>
          <w:b/>
          <w:bCs/>
          <w:sz w:val="24"/>
          <w:szCs w:val="24"/>
        </w:rPr>
        <w:t>Convenção de Haia de 1980</w:t>
      </w:r>
      <w:r w:rsidR="00BE593E">
        <w:rPr>
          <w:rFonts w:ascii="Times New Roman" w:hAnsi="Times New Roman" w:cs="Times New Roman"/>
          <w:sz w:val="24"/>
          <w:szCs w:val="24"/>
        </w:rPr>
        <w:t>;</w:t>
      </w:r>
      <w:r w:rsidRPr="00C86886">
        <w:rPr>
          <w:rFonts w:ascii="Times New Roman" w:hAnsi="Times New Roman" w:cs="Times New Roman"/>
          <w:sz w:val="24"/>
          <w:szCs w:val="24"/>
        </w:rPr>
        <w:t xml:space="preserve"> </w:t>
      </w:r>
      <w:r w:rsidR="00C97681" w:rsidRPr="00C97681">
        <w:rPr>
          <w:rFonts w:ascii="Times New Roman" w:hAnsi="Times New Roman" w:cs="Times New Roman"/>
          <w:b/>
          <w:bCs/>
          <w:sz w:val="24"/>
          <w:szCs w:val="24"/>
        </w:rPr>
        <w:t>participação da criança;</w:t>
      </w:r>
      <w:r w:rsidR="00C97681">
        <w:rPr>
          <w:rFonts w:ascii="Times New Roman" w:hAnsi="Times New Roman" w:cs="Times New Roman"/>
          <w:sz w:val="24"/>
          <w:szCs w:val="24"/>
        </w:rPr>
        <w:t xml:space="preserve"> </w:t>
      </w:r>
      <w:r w:rsidRPr="00BE593E">
        <w:rPr>
          <w:rFonts w:ascii="Times New Roman" w:hAnsi="Times New Roman" w:cs="Times New Roman"/>
          <w:b/>
          <w:bCs/>
          <w:sz w:val="24"/>
          <w:szCs w:val="24"/>
        </w:rPr>
        <w:t>Brasil</w:t>
      </w:r>
      <w:r w:rsidRPr="00C86886">
        <w:rPr>
          <w:rFonts w:ascii="Times New Roman" w:hAnsi="Times New Roman" w:cs="Times New Roman"/>
          <w:sz w:val="24"/>
          <w:szCs w:val="24"/>
        </w:rPr>
        <w:t xml:space="preserve">. </w:t>
      </w:r>
    </w:p>
    <w:p w14:paraId="3F651C7F" w14:textId="77777777" w:rsidR="00454AA8" w:rsidRDefault="00454AA8" w:rsidP="005963D9">
      <w:pPr>
        <w:spacing w:after="0" w:line="240" w:lineRule="auto"/>
        <w:ind w:right="-1" w:firstLine="851"/>
        <w:jc w:val="both"/>
        <w:rPr>
          <w:rFonts w:ascii="Times New Roman" w:hAnsi="Times New Roman" w:cs="Times New Roman"/>
          <w:sz w:val="24"/>
          <w:szCs w:val="24"/>
        </w:rPr>
      </w:pPr>
    </w:p>
    <w:p w14:paraId="51155F33" w14:textId="4F5821D7" w:rsidR="00454AA8" w:rsidRPr="00C86886" w:rsidRDefault="00454AA8" w:rsidP="005963D9">
      <w:pPr>
        <w:ind w:right="-1"/>
        <w:rPr>
          <w:rFonts w:ascii="Times New Roman" w:hAnsi="Times New Roman" w:cs="Times New Roman"/>
          <w:b/>
          <w:sz w:val="24"/>
          <w:szCs w:val="24"/>
        </w:rPr>
      </w:pPr>
      <w:r>
        <w:rPr>
          <w:rFonts w:ascii="Times New Roman" w:hAnsi="Times New Roman" w:cs="Times New Roman"/>
          <w:b/>
          <w:sz w:val="24"/>
          <w:szCs w:val="24"/>
        </w:rPr>
        <w:t>ABSTRACT</w:t>
      </w:r>
    </w:p>
    <w:p w14:paraId="3BF2130D" w14:textId="0D38943E" w:rsidR="00454AA8" w:rsidRDefault="00454AA8" w:rsidP="005963D9">
      <w:pPr>
        <w:spacing w:before="120" w:after="120" w:line="240" w:lineRule="auto"/>
        <w:ind w:right="-1" w:firstLine="851"/>
        <w:jc w:val="both"/>
        <w:rPr>
          <w:rFonts w:ascii="Times New Roman" w:hAnsi="Times New Roman" w:cs="Times New Roman"/>
          <w:b/>
          <w:bCs/>
          <w:sz w:val="24"/>
          <w:szCs w:val="24"/>
        </w:rPr>
      </w:pPr>
      <w:proofErr w:type="spellStart"/>
      <w:r>
        <w:rPr>
          <w:rFonts w:ascii="Times New Roman" w:hAnsi="Times New Roman" w:cs="Times New Roman"/>
          <w:sz w:val="24"/>
          <w:szCs w:val="24"/>
        </w:rPr>
        <w:t>This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article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analyzes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Brazilian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jurisprudence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comparing</w:t>
      </w:r>
      <w:proofErr w:type="spellEnd"/>
      <w:r>
        <w:rPr>
          <w:rFonts w:ascii="Times New Roman" w:hAnsi="Times New Roman" w:cs="Times New Roman"/>
          <w:sz w:val="24"/>
          <w:szCs w:val="24"/>
        </w:rPr>
        <w:t xml:space="preserve"> it </w:t>
      </w: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European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verify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how</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judges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intepret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degree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maturity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child</w:t>
      </w:r>
      <w:r w:rsidR="00BE593E">
        <w:rPr>
          <w:rFonts w:ascii="Times New Roman" w:hAnsi="Times New Roman" w:cs="Times New Roman"/>
          <w:sz w:val="24"/>
          <w:szCs w:val="24"/>
        </w:rPr>
        <w:t>ren</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international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abduction</w:t>
      </w:r>
      <w:proofErr w:type="spellEnd"/>
      <w:r>
        <w:rPr>
          <w:rFonts w:ascii="Times New Roman" w:hAnsi="Times New Roman" w:cs="Times New Roman"/>
          <w:sz w:val="24"/>
          <w:szCs w:val="24"/>
        </w:rPr>
        <w:t xml:space="preserve"> </w:t>
      </w:r>
      <w:proofErr w:type="spellStart"/>
      <w:r w:rsidR="00BE593E">
        <w:rPr>
          <w:rFonts w:ascii="Times New Roman" w:hAnsi="Times New Roman" w:cs="Times New Roman"/>
          <w:sz w:val="24"/>
          <w:szCs w:val="24"/>
        </w:rPr>
        <w:t>lawsuits</w:t>
      </w:r>
      <w:proofErr w:type="spellEnd"/>
      <w:r>
        <w:rPr>
          <w:rFonts w:ascii="Times New Roman" w:hAnsi="Times New Roman" w:cs="Times New Roman"/>
          <w:sz w:val="24"/>
          <w:szCs w:val="24"/>
        </w:rPr>
        <w:t xml:space="preserve">. Cases in </w:t>
      </w:r>
      <w:proofErr w:type="spellStart"/>
      <w:r>
        <w:rPr>
          <w:rFonts w:ascii="Times New Roman" w:hAnsi="Times New Roman" w:cs="Times New Roman"/>
          <w:sz w:val="24"/>
          <w:szCs w:val="24"/>
        </w:rPr>
        <w:t>which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disparities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detected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regarding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concept</w:t>
      </w:r>
      <w:proofErr w:type="spellEnd"/>
      <w:r>
        <w:rPr>
          <w:rFonts w:ascii="Times New Roman" w:hAnsi="Times New Roman" w:cs="Times New Roman"/>
          <w:sz w:val="24"/>
          <w:szCs w:val="24"/>
        </w:rPr>
        <w:t xml:space="preserve"> are </w:t>
      </w:r>
      <w:proofErr w:type="spellStart"/>
      <w:r>
        <w:rPr>
          <w:rFonts w:ascii="Times New Roman" w:hAnsi="Times New Roman" w:cs="Times New Roman"/>
          <w:sz w:val="24"/>
          <w:szCs w:val="24"/>
        </w:rPr>
        <w:t>evaluated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provoking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discussion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about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sidR="00BE593E">
        <w:rPr>
          <w:rFonts w:ascii="Times New Roman" w:hAnsi="Times New Roman" w:cs="Times New Roman"/>
          <w:sz w:val="24"/>
          <w:szCs w:val="24"/>
        </w:rPr>
        <w:t xml:space="preserve"> </w:t>
      </w:r>
      <w:proofErr w:type="spellStart"/>
      <w:r w:rsidR="00BE593E">
        <w:rPr>
          <w:rFonts w:ascii="Times New Roman" w:hAnsi="Times New Roman" w:cs="Times New Roman"/>
          <w:sz w:val="24"/>
          <w:szCs w:val="24"/>
        </w:rPr>
        <w:t>defining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parameters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allow</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child</w:t>
      </w:r>
      <w:r w:rsidR="00BE593E">
        <w:rPr>
          <w:rFonts w:ascii="Times New Roman" w:hAnsi="Times New Roman" w:cs="Times New Roman"/>
          <w:sz w:val="24"/>
          <w:szCs w:val="24"/>
        </w:rPr>
        <w:t>ren</w:t>
      </w:r>
      <w:r>
        <w:rPr>
          <w:rFonts w:ascii="Times New Roman" w:hAnsi="Times New Roman" w:cs="Times New Roman"/>
          <w:sz w:val="24"/>
          <w:szCs w:val="24"/>
        </w:rPr>
        <w: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participation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target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verify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interests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child</w:t>
      </w:r>
      <w:r w:rsidR="00BE593E">
        <w:rPr>
          <w:rFonts w:ascii="Times New Roman" w:hAnsi="Times New Roman" w:cs="Times New Roman"/>
          <w:sz w:val="24"/>
          <w:szCs w:val="24"/>
        </w:rPr>
        <w:t>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child</w:t>
      </w:r>
      <w:r w:rsidR="00BE593E">
        <w:rPr>
          <w:rFonts w:ascii="Times New Roman" w:hAnsi="Times New Roman" w:cs="Times New Roman"/>
          <w:sz w:val="24"/>
          <w:szCs w:val="24"/>
        </w:rPr>
        <w:t>ren</w:t>
      </w:r>
      <w:proofErr w:type="spellEnd"/>
      <w:r w:rsidR="00BE593E">
        <w:rPr>
          <w:rFonts w:ascii="Times New Roman" w:hAnsi="Times New Roman" w:cs="Times New Roman"/>
          <w:sz w:val="24"/>
          <w:szCs w:val="24"/>
        </w:rPr>
        <w:t xml:space="preserve"> </w:t>
      </w:r>
      <w:proofErr w:type="spellStart"/>
      <w:r w:rsidR="00BE593E">
        <w:rPr>
          <w:rFonts w:ascii="Times New Roman" w:hAnsi="Times New Roman" w:cs="Times New Roman"/>
          <w:sz w:val="24"/>
          <w:szCs w:val="24"/>
        </w:rPr>
        <w:t>themselves</w:t>
      </w:r>
      <w:proofErr w:type="spellEnd"/>
      <w:r>
        <w:rPr>
          <w:rFonts w:ascii="Times New Roman" w:hAnsi="Times New Roman" w:cs="Times New Roman"/>
          <w:sz w:val="24"/>
          <w:szCs w:val="24"/>
        </w:rPr>
        <w:t xml:space="preserve"> </w:t>
      </w:r>
      <w:proofErr w:type="spellStart"/>
      <w:r w:rsidR="00BE593E">
        <w:rPr>
          <w:rFonts w:ascii="Times New Roman" w:hAnsi="Times New Roman" w:cs="Times New Roman"/>
          <w:sz w:val="24"/>
          <w:szCs w:val="24"/>
        </w:rPr>
        <w:t>should</w:t>
      </w:r>
      <w:proofErr w:type="spellEnd"/>
      <w:r w:rsidR="00BE593E">
        <w:rPr>
          <w:rFonts w:ascii="Times New Roman" w:hAnsi="Times New Roman" w:cs="Times New Roman"/>
          <w:sz w:val="24"/>
          <w:szCs w:val="24"/>
        </w:rPr>
        <w:t xml:space="preserve"> </w:t>
      </w:r>
      <w:proofErr w:type="spellStart"/>
      <w:r w:rsidR="00BE593E">
        <w:rPr>
          <w:rFonts w:ascii="Times New Roman" w:hAnsi="Times New Roman" w:cs="Times New Roman"/>
          <w:sz w:val="24"/>
          <w:szCs w:val="24"/>
        </w:rPr>
        <w:t>have</w:t>
      </w:r>
      <w:proofErr w:type="spellEnd"/>
      <w:r w:rsidR="00BE593E">
        <w:rPr>
          <w:rFonts w:ascii="Times New Roman" w:hAnsi="Times New Roman" w:cs="Times New Roman"/>
          <w:sz w:val="24"/>
          <w:szCs w:val="24"/>
        </w:rPr>
        <w:t xml:space="preserve"> a</w:t>
      </w:r>
      <w:r>
        <w:rPr>
          <w:rFonts w:ascii="Times New Roman" w:hAnsi="Times New Roman" w:cs="Times New Roman"/>
          <w:sz w:val="24"/>
          <w:szCs w:val="24"/>
        </w:rPr>
        <w:t xml:space="preserve"> </w:t>
      </w:r>
      <w:proofErr w:type="spellStart"/>
      <w:r>
        <w:rPr>
          <w:rFonts w:ascii="Times New Roman" w:hAnsi="Times New Roman" w:cs="Times New Roman"/>
          <w:sz w:val="24"/>
          <w:szCs w:val="24"/>
        </w:rPr>
        <w:t>say</w:t>
      </w:r>
      <w:proofErr w:type="spellEnd"/>
      <w:r>
        <w:rPr>
          <w:rFonts w:ascii="Times New Roman" w:hAnsi="Times New Roman" w:cs="Times New Roman"/>
          <w:sz w:val="24"/>
          <w:szCs w:val="24"/>
        </w:rPr>
        <w:t xml:space="preserve"> </w:t>
      </w:r>
      <w:proofErr w:type="spellStart"/>
      <w:r w:rsidR="00BE593E">
        <w:rPr>
          <w:rFonts w:ascii="Times New Roman" w:hAnsi="Times New Roman" w:cs="Times New Roman"/>
          <w:sz w:val="24"/>
          <w:szCs w:val="24"/>
        </w:rPr>
        <w:t>on</w:t>
      </w:r>
      <w:proofErr w:type="spellEnd"/>
      <w:r w:rsidR="00BE593E">
        <w:rPr>
          <w:rFonts w:ascii="Times New Roman" w:hAnsi="Times New Roman" w:cs="Times New Roman"/>
          <w:sz w:val="24"/>
          <w:szCs w:val="24"/>
        </w:rPr>
        <w:t xml:space="preserve"> </w:t>
      </w:r>
      <w:proofErr w:type="spellStart"/>
      <w:r>
        <w:rPr>
          <w:rFonts w:ascii="Times New Roman" w:hAnsi="Times New Roman" w:cs="Times New Roman"/>
          <w:sz w:val="24"/>
          <w:szCs w:val="24"/>
        </w:rPr>
        <w:t>what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whether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object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agrees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request</w:t>
      </w:r>
      <w:proofErr w:type="spellEnd"/>
      <w:r>
        <w:rPr>
          <w:rFonts w:ascii="Times New Roman" w:hAnsi="Times New Roman" w:cs="Times New Roman"/>
          <w:sz w:val="24"/>
          <w:szCs w:val="24"/>
        </w:rPr>
        <w:t xml:space="preserve"> for prompt </w:t>
      </w:r>
      <w:proofErr w:type="spellStart"/>
      <w:r>
        <w:rPr>
          <w:rFonts w:ascii="Times New Roman" w:hAnsi="Times New Roman" w:cs="Times New Roman"/>
          <w:sz w:val="24"/>
          <w:szCs w:val="24"/>
        </w:rPr>
        <w:t>return</w:t>
      </w:r>
      <w:proofErr w:type="spellEnd"/>
      <w:r>
        <w:rPr>
          <w:rFonts w:ascii="Times New Roman" w:hAnsi="Times New Roman" w:cs="Times New Roman"/>
          <w:sz w:val="24"/>
          <w:szCs w:val="24"/>
        </w:rPr>
        <w:t xml:space="preserve">. It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suggested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attention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should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given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aspects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if</w:t>
      </w:r>
      <w:proofErr w:type="spellEnd"/>
      <w:r>
        <w:rPr>
          <w:rFonts w:ascii="Times New Roman" w:hAnsi="Times New Roman" w:cs="Times New Roman"/>
          <w:sz w:val="24"/>
          <w:szCs w:val="24"/>
        </w:rPr>
        <w:t xml:space="preserve"> </w:t>
      </w:r>
      <w:proofErr w:type="spellStart"/>
      <w:r w:rsidR="00BE593E">
        <w:rPr>
          <w:rFonts w:ascii="Times New Roman" w:hAnsi="Times New Roman" w:cs="Times New Roman"/>
          <w:sz w:val="24"/>
          <w:szCs w:val="24"/>
        </w:rPr>
        <w:t>the</w:t>
      </w:r>
      <w:proofErr w:type="spellEnd"/>
      <w:r w:rsidR="00BE593E">
        <w:rPr>
          <w:rFonts w:ascii="Times New Roman" w:hAnsi="Times New Roman" w:cs="Times New Roman"/>
          <w:sz w:val="24"/>
          <w:szCs w:val="24"/>
        </w:rPr>
        <w:t xml:space="preserve"> </w:t>
      </w:r>
      <w:proofErr w:type="spellStart"/>
      <w:r>
        <w:rPr>
          <w:rFonts w:ascii="Times New Roman" w:hAnsi="Times New Roman" w:cs="Times New Roman"/>
          <w:sz w:val="24"/>
          <w:szCs w:val="24"/>
        </w:rPr>
        <w:t>manifestation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free</w:t>
      </w:r>
      <w:proofErr w:type="spellEnd"/>
      <w:r>
        <w:rPr>
          <w:rFonts w:ascii="Times New Roman" w:hAnsi="Times New Roman" w:cs="Times New Roman"/>
          <w:sz w:val="24"/>
          <w:szCs w:val="24"/>
        </w:rPr>
        <w:t xml:space="preserve"> </w:t>
      </w:r>
      <w:proofErr w:type="spellStart"/>
      <w:r w:rsidR="00BE593E">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external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influence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federal </w:t>
      </w:r>
      <w:proofErr w:type="spellStart"/>
      <w:r>
        <w:rPr>
          <w:rFonts w:ascii="Times New Roman" w:hAnsi="Times New Roman" w:cs="Times New Roman"/>
          <w:sz w:val="24"/>
          <w:szCs w:val="24"/>
        </w:rPr>
        <w:t>court</w:t>
      </w:r>
      <w:proofErr w:type="spellEnd"/>
      <w:r>
        <w:rPr>
          <w:rFonts w:ascii="Times New Roman" w:hAnsi="Times New Roman" w:cs="Times New Roman"/>
          <w:sz w:val="24"/>
          <w:szCs w:val="24"/>
        </w:rPr>
        <w:t xml:space="preserve"> must observe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objection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xml:space="preserve"> prompt </w:t>
      </w:r>
      <w:proofErr w:type="spellStart"/>
      <w:r>
        <w:rPr>
          <w:rFonts w:ascii="Times New Roman" w:hAnsi="Times New Roman" w:cs="Times New Roman"/>
          <w:sz w:val="24"/>
          <w:szCs w:val="24"/>
        </w:rPr>
        <w:t>return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depending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reasons</w:t>
      </w:r>
      <w:proofErr w:type="spellEnd"/>
      <w:r>
        <w:rPr>
          <w:rFonts w:ascii="Times New Roman" w:hAnsi="Times New Roman" w:cs="Times New Roman"/>
          <w:sz w:val="24"/>
          <w:szCs w:val="24"/>
        </w:rPr>
        <w:t xml:space="preserve"> </w:t>
      </w:r>
      <w:proofErr w:type="spellStart"/>
      <w:r w:rsidR="00BE593E">
        <w:rPr>
          <w:rFonts w:ascii="Times New Roman" w:hAnsi="Times New Roman" w:cs="Times New Roman"/>
          <w:sz w:val="24"/>
          <w:szCs w:val="24"/>
        </w:rPr>
        <w:t>indicated</w:t>
      </w:r>
      <w:proofErr w:type="spellEnd"/>
      <w:r>
        <w:rPr>
          <w:rFonts w:ascii="Times New Roman" w:hAnsi="Times New Roman" w:cs="Times New Roman"/>
          <w:sz w:val="24"/>
          <w:szCs w:val="24"/>
        </w:rPr>
        <w:t xml:space="preserve">; in cases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doubt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uncertainty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about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reasons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given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exception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should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penalty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weakening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conventional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purpose</w:t>
      </w:r>
      <w:proofErr w:type="spellEnd"/>
      <w:r>
        <w:rPr>
          <w:rFonts w:ascii="Times New Roman" w:hAnsi="Times New Roman" w:cs="Times New Roman"/>
          <w:sz w:val="24"/>
          <w:szCs w:val="24"/>
        </w:rPr>
        <w:t xml:space="preserve">. </w:t>
      </w:r>
    </w:p>
    <w:p w14:paraId="50D1A64C" w14:textId="4E542566" w:rsidR="00454AA8" w:rsidRPr="00C86886" w:rsidRDefault="00BE593E" w:rsidP="005963D9">
      <w:pPr>
        <w:spacing w:after="0" w:line="240" w:lineRule="auto"/>
        <w:ind w:right="-1"/>
        <w:jc w:val="both"/>
        <w:rPr>
          <w:rFonts w:ascii="Times New Roman" w:hAnsi="Times New Roman" w:cs="Times New Roman"/>
          <w:sz w:val="24"/>
          <w:szCs w:val="24"/>
        </w:rPr>
      </w:pPr>
      <w:r>
        <w:rPr>
          <w:rFonts w:ascii="Times New Roman" w:hAnsi="Times New Roman" w:cs="Times New Roman"/>
          <w:b/>
          <w:bCs/>
          <w:sz w:val="24"/>
          <w:szCs w:val="24"/>
        </w:rPr>
        <w:t>Key Words</w:t>
      </w:r>
      <w:r w:rsidR="00454AA8" w:rsidRPr="00C86886">
        <w:rPr>
          <w:rFonts w:ascii="Times New Roman" w:hAnsi="Times New Roman" w:cs="Times New Roman"/>
          <w:bCs/>
          <w:sz w:val="24"/>
          <w:szCs w:val="24"/>
        </w:rPr>
        <w:t xml:space="preserve">: </w:t>
      </w:r>
      <w:r w:rsidR="00C97681">
        <w:rPr>
          <w:rFonts w:ascii="Times New Roman" w:hAnsi="Times New Roman" w:cs="Times New Roman"/>
          <w:b/>
          <w:sz w:val="24"/>
          <w:szCs w:val="24"/>
        </w:rPr>
        <w:t xml:space="preserve">Convention </w:t>
      </w:r>
      <w:proofErr w:type="spellStart"/>
      <w:r w:rsidR="00C97681">
        <w:rPr>
          <w:rFonts w:ascii="Times New Roman" w:hAnsi="Times New Roman" w:cs="Times New Roman"/>
          <w:b/>
          <w:sz w:val="24"/>
          <w:szCs w:val="24"/>
        </w:rPr>
        <w:t>on</w:t>
      </w:r>
      <w:proofErr w:type="spellEnd"/>
      <w:r w:rsidR="00C97681">
        <w:rPr>
          <w:rFonts w:ascii="Times New Roman" w:hAnsi="Times New Roman" w:cs="Times New Roman"/>
          <w:b/>
          <w:sz w:val="24"/>
          <w:szCs w:val="24"/>
        </w:rPr>
        <w:t xml:space="preserve"> </w:t>
      </w:r>
      <w:proofErr w:type="spellStart"/>
      <w:r w:rsidR="00C97681">
        <w:rPr>
          <w:rFonts w:ascii="Times New Roman" w:hAnsi="Times New Roman" w:cs="Times New Roman"/>
          <w:b/>
          <w:sz w:val="24"/>
          <w:szCs w:val="24"/>
        </w:rPr>
        <w:t>Children’s</w:t>
      </w:r>
      <w:proofErr w:type="spellEnd"/>
      <w:r w:rsidR="00C97681">
        <w:rPr>
          <w:rFonts w:ascii="Times New Roman" w:hAnsi="Times New Roman" w:cs="Times New Roman"/>
          <w:b/>
          <w:sz w:val="24"/>
          <w:szCs w:val="24"/>
        </w:rPr>
        <w:t xml:space="preserve"> </w:t>
      </w:r>
      <w:proofErr w:type="spellStart"/>
      <w:r w:rsidR="00C97681">
        <w:rPr>
          <w:rFonts w:ascii="Times New Roman" w:hAnsi="Times New Roman" w:cs="Times New Roman"/>
          <w:b/>
          <w:sz w:val="24"/>
          <w:szCs w:val="24"/>
        </w:rPr>
        <w:t>Rights</w:t>
      </w:r>
      <w:proofErr w:type="spellEnd"/>
      <w:r>
        <w:rPr>
          <w:rFonts w:ascii="Times New Roman" w:hAnsi="Times New Roman" w:cs="Times New Roman"/>
          <w:bCs/>
          <w:sz w:val="24"/>
          <w:szCs w:val="24"/>
        </w:rPr>
        <w:t>;</w:t>
      </w:r>
      <w:r w:rsidR="00454AA8" w:rsidRPr="00C86886">
        <w:rPr>
          <w:rFonts w:ascii="Times New Roman" w:hAnsi="Times New Roman" w:cs="Times New Roman"/>
          <w:bCs/>
          <w:sz w:val="24"/>
          <w:szCs w:val="24"/>
        </w:rPr>
        <w:t xml:space="preserve"> </w:t>
      </w:r>
      <w:r w:rsidR="00454AA8" w:rsidRPr="00BE593E">
        <w:rPr>
          <w:rFonts w:ascii="Times New Roman" w:hAnsi="Times New Roman" w:cs="Times New Roman"/>
          <w:b/>
          <w:bCs/>
          <w:sz w:val="24"/>
          <w:szCs w:val="24"/>
        </w:rPr>
        <w:t>1980 Hague Convention</w:t>
      </w:r>
      <w:r>
        <w:rPr>
          <w:rFonts w:ascii="Times New Roman" w:hAnsi="Times New Roman" w:cs="Times New Roman"/>
          <w:sz w:val="24"/>
          <w:szCs w:val="24"/>
        </w:rPr>
        <w:t>;</w:t>
      </w:r>
      <w:r w:rsidR="00C97681" w:rsidRPr="00C97681">
        <w:rPr>
          <w:rFonts w:ascii="Times New Roman" w:hAnsi="Times New Roman" w:cs="Times New Roman"/>
          <w:b/>
          <w:bCs/>
          <w:sz w:val="24"/>
          <w:szCs w:val="24"/>
        </w:rPr>
        <w:t xml:space="preserve"> </w:t>
      </w:r>
      <w:proofErr w:type="spellStart"/>
      <w:r w:rsidR="00C97681" w:rsidRPr="00C97681">
        <w:rPr>
          <w:rFonts w:ascii="Times New Roman" w:hAnsi="Times New Roman" w:cs="Times New Roman"/>
          <w:b/>
          <w:bCs/>
          <w:sz w:val="24"/>
          <w:szCs w:val="24"/>
        </w:rPr>
        <w:t>children’s</w:t>
      </w:r>
      <w:proofErr w:type="spellEnd"/>
      <w:r w:rsidR="00C97681" w:rsidRPr="00C97681">
        <w:rPr>
          <w:rFonts w:ascii="Times New Roman" w:hAnsi="Times New Roman" w:cs="Times New Roman"/>
          <w:b/>
          <w:bCs/>
          <w:sz w:val="24"/>
          <w:szCs w:val="24"/>
        </w:rPr>
        <w:t xml:space="preserve"> </w:t>
      </w:r>
      <w:proofErr w:type="spellStart"/>
      <w:r w:rsidR="00C97681" w:rsidRPr="00C97681">
        <w:rPr>
          <w:rFonts w:ascii="Times New Roman" w:hAnsi="Times New Roman" w:cs="Times New Roman"/>
          <w:b/>
          <w:bCs/>
          <w:sz w:val="24"/>
          <w:szCs w:val="24"/>
        </w:rPr>
        <w:t>participation</w:t>
      </w:r>
      <w:proofErr w:type="spellEnd"/>
      <w:r w:rsidR="00C97681" w:rsidRPr="00C97681">
        <w:rPr>
          <w:rFonts w:ascii="Times New Roman" w:hAnsi="Times New Roman" w:cs="Times New Roman"/>
          <w:b/>
          <w:bCs/>
          <w:sz w:val="24"/>
          <w:szCs w:val="24"/>
        </w:rPr>
        <w:t>;</w:t>
      </w:r>
      <w:r w:rsidR="00454AA8" w:rsidRPr="00C86886">
        <w:rPr>
          <w:rFonts w:ascii="Times New Roman" w:hAnsi="Times New Roman" w:cs="Times New Roman"/>
          <w:sz w:val="24"/>
          <w:szCs w:val="24"/>
        </w:rPr>
        <w:t xml:space="preserve"> </w:t>
      </w:r>
      <w:proofErr w:type="spellStart"/>
      <w:r w:rsidR="00454AA8" w:rsidRPr="00BE593E">
        <w:rPr>
          <w:rFonts w:ascii="Times New Roman" w:hAnsi="Times New Roman" w:cs="Times New Roman"/>
          <w:b/>
          <w:bCs/>
          <w:sz w:val="24"/>
          <w:szCs w:val="24"/>
        </w:rPr>
        <w:t>Brazil</w:t>
      </w:r>
      <w:proofErr w:type="spellEnd"/>
      <w:r w:rsidR="00454AA8" w:rsidRPr="00C86886">
        <w:rPr>
          <w:rFonts w:ascii="Times New Roman" w:hAnsi="Times New Roman" w:cs="Times New Roman"/>
          <w:sz w:val="24"/>
          <w:szCs w:val="24"/>
        </w:rPr>
        <w:t xml:space="preserve">. </w:t>
      </w:r>
    </w:p>
    <w:p w14:paraId="7EA9BF1B" w14:textId="77777777" w:rsidR="00454AA8" w:rsidRPr="00C86886" w:rsidRDefault="00454AA8" w:rsidP="005963D9">
      <w:pPr>
        <w:spacing w:after="0" w:line="240" w:lineRule="auto"/>
        <w:ind w:right="-1" w:firstLine="851"/>
        <w:jc w:val="both"/>
        <w:rPr>
          <w:rFonts w:ascii="Times New Roman" w:hAnsi="Times New Roman" w:cs="Times New Roman"/>
          <w:sz w:val="24"/>
          <w:szCs w:val="24"/>
        </w:rPr>
      </w:pPr>
    </w:p>
    <w:p w14:paraId="685276F1" w14:textId="77777777" w:rsidR="00984454" w:rsidRDefault="00984454" w:rsidP="005963D9">
      <w:pPr>
        <w:ind w:right="-1" w:firstLine="851"/>
        <w:jc w:val="both"/>
        <w:rPr>
          <w:rFonts w:ascii="Times New Roman" w:hAnsi="Times New Roman" w:cs="Times New Roman"/>
          <w:b/>
          <w:sz w:val="24"/>
          <w:szCs w:val="24"/>
        </w:rPr>
      </w:pPr>
    </w:p>
    <w:p w14:paraId="562C4F38" w14:textId="40AA2A80" w:rsidR="00E21520" w:rsidRPr="00C86886" w:rsidRDefault="00E21520" w:rsidP="005963D9">
      <w:pPr>
        <w:ind w:right="-1"/>
        <w:jc w:val="both"/>
        <w:rPr>
          <w:rFonts w:ascii="Times New Roman" w:hAnsi="Times New Roman" w:cs="Times New Roman"/>
          <w:b/>
          <w:sz w:val="24"/>
          <w:szCs w:val="24"/>
        </w:rPr>
      </w:pPr>
      <w:r w:rsidRPr="00C86886">
        <w:rPr>
          <w:rFonts w:ascii="Times New Roman" w:hAnsi="Times New Roman" w:cs="Times New Roman"/>
          <w:b/>
          <w:sz w:val="24"/>
          <w:szCs w:val="24"/>
        </w:rPr>
        <w:t>INTRODUÇÃO</w:t>
      </w:r>
    </w:p>
    <w:p w14:paraId="5229333D" w14:textId="61890CF7" w:rsidR="00021A45" w:rsidRDefault="00A16B13" w:rsidP="005963D9">
      <w:pPr>
        <w:spacing w:line="360" w:lineRule="auto"/>
        <w:ind w:right="-1" w:firstLine="851"/>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O presente artigo visa a investigar um t</w:t>
      </w:r>
      <w:r w:rsidR="00F91AC8" w:rsidRPr="00C86886">
        <w:rPr>
          <w:rFonts w:ascii="Times New Roman" w:hAnsi="Times New Roman" w:cs="Times New Roman"/>
          <w:sz w:val="24"/>
          <w:szCs w:val="24"/>
        </w:rPr>
        <w:t xml:space="preserve">ema ainda pouco </w:t>
      </w:r>
      <w:r w:rsidR="0075250D">
        <w:rPr>
          <w:rFonts w:ascii="Times New Roman" w:hAnsi="Times New Roman" w:cs="Times New Roman"/>
          <w:sz w:val="24"/>
          <w:szCs w:val="24"/>
        </w:rPr>
        <w:t>discutido</w:t>
      </w:r>
      <w:r w:rsidR="00F91AC8" w:rsidRPr="00C86886">
        <w:rPr>
          <w:rFonts w:ascii="Times New Roman" w:hAnsi="Times New Roman" w:cs="Times New Roman"/>
          <w:sz w:val="24"/>
          <w:szCs w:val="24"/>
        </w:rPr>
        <w:t xml:space="preserve"> </w:t>
      </w:r>
      <w:r w:rsidR="0075250D">
        <w:rPr>
          <w:rFonts w:ascii="Times New Roman" w:hAnsi="Times New Roman" w:cs="Times New Roman"/>
          <w:sz w:val="24"/>
          <w:szCs w:val="24"/>
        </w:rPr>
        <w:t>pel</w:t>
      </w:r>
      <w:r w:rsidR="00F91AC8" w:rsidRPr="00C86886">
        <w:rPr>
          <w:rFonts w:ascii="Times New Roman" w:hAnsi="Times New Roman" w:cs="Times New Roman"/>
          <w:sz w:val="24"/>
          <w:szCs w:val="24"/>
        </w:rPr>
        <w:t>o</w:t>
      </w:r>
      <w:r w:rsidR="00F91AC8">
        <w:rPr>
          <w:rFonts w:ascii="Times New Roman" w:hAnsi="Times New Roman" w:cs="Times New Roman"/>
          <w:sz w:val="24"/>
          <w:szCs w:val="24"/>
        </w:rPr>
        <w:t>s operadores jurídicos brasileiros</w:t>
      </w:r>
      <w:r>
        <w:rPr>
          <w:rFonts w:ascii="Times New Roman" w:hAnsi="Times New Roman" w:cs="Times New Roman"/>
          <w:sz w:val="24"/>
          <w:szCs w:val="24"/>
        </w:rPr>
        <w:t>, dentro d</w:t>
      </w:r>
      <w:r w:rsidR="00F91AC8" w:rsidRPr="00C86886">
        <w:rPr>
          <w:rFonts w:ascii="Times New Roman" w:hAnsi="Times New Roman" w:cs="Times New Roman"/>
          <w:sz w:val="24"/>
          <w:szCs w:val="24"/>
        </w:rPr>
        <w:t xml:space="preserve">a </w:t>
      </w:r>
      <w:r w:rsidR="0075250D">
        <w:rPr>
          <w:rFonts w:ascii="Times New Roman" w:hAnsi="Times New Roman" w:cs="Times New Roman"/>
          <w:sz w:val="24"/>
          <w:szCs w:val="24"/>
        </w:rPr>
        <w:t>aplicação da Convenção da Haia sobre os Aspectos Civis da Subtração Internacional de Crianças</w:t>
      </w:r>
      <w:r w:rsidR="00021A45">
        <w:rPr>
          <w:rFonts w:ascii="Times New Roman" w:hAnsi="Times New Roman" w:cs="Times New Roman"/>
          <w:sz w:val="24"/>
          <w:szCs w:val="24"/>
        </w:rPr>
        <w:t>: a</w:t>
      </w:r>
      <w:r w:rsidR="00024152">
        <w:rPr>
          <w:rFonts w:ascii="Times New Roman" w:hAnsi="Times New Roman" w:cs="Times New Roman"/>
          <w:sz w:val="24"/>
          <w:szCs w:val="24"/>
        </w:rPr>
        <w:t xml:space="preserve"> “maturidade suficiente”</w:t>
      </w:r>
      <w:r w:rsidR="002463C7">
        <w:rPr>
          <w:rFonts w:ascii="Times New Roman" w:hAnsi="Times New Roman" w:cs="Times New Roman"/>
          <w:sz w:val="24"/>
          <w:szCs w:val="24"/>
        </w:rPr>
        <w:t xml:space="preserve"> da </w:t>
      </w:r>
      <w:r w:rsidR="002463C7">
        <w:rPr>
          <w:rFonts w:ascii="Times New Roman" w:hAnsi="Times New Roman" w:cs="Times New Roman"/>
          <w:sz w:val="24"/>
          <w:szCs w:val="24"/>
        </w:rPr>
        <w:lastRenderedPageBreak/>
        <w:t>criança</w:t>
      </w:r>
      <w:r w:rsidR="00021A45">
        <w:rPr>
          <w:rFonts w:ascii="Times New Roman" w:hAnsi="Times New Roman" w:cs="Times New Roman"/>
          <w:sz w:val="24"/>
          <w:szCs w:val="24"/>
        </w:rPr>
        <w:t>.</w:t>
      </w:r>
      <w:r w:rsidR="00024152">
        <w:rPr>
          <w:rFonts w:ascii="Times New Roman" w:hAnsi="Times New Roman" w:cs="Times New Roman"/>
          <w:sz w:val="24"/>
          <w:szCs w:val="24"/>
        </w:rPr>
        <w:t xml:space="preserve"> </w:t>
      </w:r>
      <w:bookmarkStart w:id="0" w:name="_Hlk149125793"/>
      <w:r w:rsidR="00021A45">
        <w:rPr>
          <w:rFonts w:ascii="Times New Roman" w:hAnsi="Times New Roman" w:cs="Times New Roman"/>
          <w:sz w:val="24"/>
          <w:szCs w:val="24"/>
        </w:rPr>
        <w:t xml:space="preserve">A exceção inscrita no artigo 13(2) da Convenção prescreve que pode haver recusa ao retorno imediato “se verificar que </w:t>
      </w:r>
      <w:proofErr w:type="spellStart"/>
      <w:r w:rsidR="002463C7">
        <w:rPr>
          <w:rFonts w:ascii="Times New Roman" w:hAnsi="Times New Roman" w:cs="Times New Roman"/>
          <w:sz w:val="24"/>
          <w:szCs w:val="24"/>
        </w:rPr>
        <w:t>esta</w:t>
      </w:r>
      <w:proofErr w:type="spellEnd"/>
      <w:r w:rsidR="002463C7">
        <w:rPr>
          <w:rFonts w:ascii="Times New Roman" w:hAnsi="Times New Roman" w:cs="Times New Roman"/>
          <w:sz w:val="24"/>
          <w:szCs w:val="24"/>
        </w:rPr>
        <w:t xml:space="preserve"> </w:t>
      </w:r>
      <w:r w:rsidR="00021A45" w:rsidRPr="00021A45">
        <w:rPr>
          <w:rFonts w:ascii="Times New Roman" w:hAnsi="Times New Roman" w:cs="Times New Roman"/>
          <w:color w:val="000000"/>
          <w:sz w:val="24"/>
          <w:szCs w:val="24"/>
          <w:shd w:val="clear" w:color="auto" w:fill="FFFFFF"/>
        </w:rPr>
        <w:t xml:space="preserve">se opõe a ele e que a criança atingiu já </w:t>
      </w:r>
      <w:r w:rsidR="00021A45" w:rsidRPr="00021A45">
        <w:rPr>
          <w:rFonts w:ascii="Times New Roman" w:hAnsi="Times New Roman" w:cs="Times New Roman"/>
          <w:b/>
          <w:bCs/>
          <w:color w:val="000000"/>
          <w:sz w:val="24"/>
          <w:szCs w:val="24"/>
          <w:u w:val="single"/>
          <w:shd w:val="clear" w:color="auto" w:fill="FFFFFF"/>
        </w:rPr>
        <w:t>idade e grau de maturidade</w:t>
      </w:r>
      <w:r w:rsidR="00021A45" w:rsidRPr="00021A45">
        <w:rPr>
          <w:rFonts w:ascii="Times New Roman" w:hAnsi="Times New Roman" w:cs="Times New Roman"/>
          <w:color w:val="000000"/>
          <w:sz w:val="24"/>
          <w:szCs w:val="24"/>
          <w:shd w:val="clear" w:color="auto" w:fill="FFFFFF"/>
        </w:rPr>
        <w:t xml:space="preserve"> tais que seja apropriado levar em consideração as suas opiniões sobre o assunto</w:t>
      </w:r>
      <w:r w:rsidR="00021A45">
        <w:rPr>
          <w:rFonts w:ascii="Times New Roman" w:hAnsi="Times New Roman" w:cs="Times New Roman"/>
          <w:color w:val="000000"/>
          <w:sz w:val="24"/>
          <w:szCs w:val="24"/>
          <w:shd w:val="clear" w:color="auto" w:fill="FFFFFF"/>
        </w:rPr>
        <w:t xml:space="preserve">” (grifos nossos). </w:t>
      </w:r>
    </w:p>
    <w:p w14:paraId="191750DB" w14:textId="3C7521B3" w:rsidR="0093063D" w:rsidRDefault="0093063D" w:rsidP="005963D9">
      <w:pPr>
        <w:spacing w:line="360" w:lineRule="auto"/>
        <w:ind w:right="-1" w:firstLine="851"/>
        <w:jc w:val="both"/>
        <w:rPr>
          <w:rFonts w:ascii="Times New Roman" w:hAnsi="Times New Roman" w:cs="Times New Roman"/>
          <w:sz w:val="24"/>
          <w:szCs w:val="24"/>
        </w:rPr>
      </w:pPr>
      <w:bookmarkStart w:id="1" w:name="_Hlk149125942"/>
      <w:bookmarkEnd w:id="0"/>
      <w:r>
        <w:rPr>
          <w:rFonts w:ascii="Times New Roman" w:hAnsi="Times New Roman" w:cs="Times New Roman"/>
          <w:sz w:val="24"/>
          <w:szCs w:val="24"/>
        </w:rPr>
        <w:t xml:space="preserve">A escolha do tema foi construída a partir da disparidade observada nos casos </w:t>
      </w:r>
      <w:r w:rsidR="009B16CF">
        <w:rPr>
          <w:rFonts w:ascii="Times New Roman" w:hAnsi="Times New Roman" w:cs="Times New Roman"/>
          <w:sz w:val="24"/>
          <w:szCs w:val="24"/>
        </w:rPr>
        <w:t>analisados</w:t>
      </w:r>
      <w:r>
        <w:rPr>
          <w:rFonts w:ascii="Times New Roman" w:hAnsi="Times New Roman" w:cs="Times New Roman"/>
          <w:sz w:val="24"/>
          <w:szCs w:val="24"/>
        </w:rPr>
        <w:t xml:space="preserve"> quanto à interpretação dada à maturidade suficiente, havendo casos em que uma criança de 1</w:t>
      </w:r>
      <w:r w:rsidR="004C6540">
        <w:rPr>
          <w:rFonts w:ascii="Times New Roman" w:hAnsi="Times New Roman" w:cs="Times New Roman"/>
          <w:sz w:val="24"/>
          <w:szCs w:val="24"/>
        </w:rPr>
        <w:t>0</w:t>
      </w:r>
      <w:r>
        <w:rPr>
          <w:rFonts w:ascii="Times New Roman" w:hAnsi="Times New Roman" w:cs="Times New Roman"/>
          <w:sz w:val="24"/>
          <w:szCs w:val="24"/>
        </w:rPr>
        <w:t xml:space="preserve"> anos, dotada de conhecimento de três línguas, desenvolta e inteligente não foi considerada madura suficiente para participar do processo judicial</w:t>
      </w:r>
      <w:r w:rsidR="00337ED1">
        <w:rPr>
          <w:rFonts w:ascii="Times New Roman" w:hAnsi="Times New Roman" w:cs="Times New Roman"/>
          <w:sz w:val="24"/>
          <w:szCs w:val="24"/>
        </w:rPr>
        <w:t>, enquanto outra de 7 anos, também desenvolta e inteligente, o foi</w:t>
      </w:r>
      <w:r>
        <w:rPr>
          <w:rFonts w:ascii="Times New Roman" w:hAnsi="Times New Roman" w:cs="Times New Roman"/>
          <w:sz w:val="24"/>
          <w:szCs w:val="24"/>
        </w:rPr>
        <w:t>.</w:t>
      </w:r>
      <w:r w:rsidR="005F07BF">
        <w:rPr>
          <w:rFonts w:ascii="Times New Roman" w:hAnsi="Times New Roman" w:cs="Times New Roman"/>
          <w:sz w:val="24"/>
          <w:szCs w:val="24"/>
        </w:rPr>
        <w:t xml:space="preserve"> Discute-se também o recorte etário fixo, de 12 anos, como o estabelecido no artigo 12, III, da Resolução CNJ 449/2022.</w:t>
      </w:r>
      <w:r>
        <w:rPr>
          <w:rFonts w:ascii="Times New Roman" w:hAnsi="Times New Roman" w:cs="Times New Roman"/>
          <w:sz w:val="24"/>
          <w:szCs w:val="24"/>
        </w:rPr>
        <w:t xml:space="preserve"> A curiosidade sobre as circunstâncias que induziram julgadores a terem visões díspares </w:t>
      </w:r>
      <w:r w:rsidR="005F07BF">
        <w:rPr>
          <w:rFonts w:ascii="Times New Roman" w:hAnsi="Times New Roman" w:cs="Times New Roman"/>
          <w:sz w:val="24"/>
          <w:szCs w:val="24"/>
        </w:rPr>
        <w:t>sobre a maturidade emocional</w:t>
      </w:r>
      <w:r>
        <w:rPr>
          <w:rFonts w:ascii="Times New Roman" w:hAnsi="Times New Roman" w:cs="Times New Roman"/>
          <w:sz w:val="24"/>
          <w:szCs w:val="24"/>
        </w:rPr>
        <w:t xml:space="preserve"> </w:t>
      </w:r>
      <w:r w:rsidR="005B4B5E">
        <w:rPr>
          <w:rFonts w:ascii="Times New Roman" w:hAnsi="Times New Roman" w:cs="Times New Roman"/>
          <w:sz w:val="24"/>
          <w:szCs w:val="24"/>
        </w:rPr>
        <w:t>impulsionou a curiosidade científica ao ponto de</w:t>
      </w:r>
      <w:r>
        <w:rPr>
          <w:rFonts w:ascii="Times New Roman" w:hAnsi="Times New Roman" w:cs="Times New Roman"/>
          <w:sz w:val="24"/>
          <w:szCs w:val="24"/>
        </w:rPr>
        <w:t xml:space="preserve"> levantar outros processos para verificar se havia uma regularidade nas avaliações, a ponto de se estabelecer um parâmetro avaliativo.</w:t>
      </w:r>
    </w:p>
    <w:p w14:paraId="63D439CF" w14:textId="0FFC77B8" w:rsidR="00605253" w:rsidRDefault="002463C7" w:rsidP="005963D9">
      <w:pPr>
        <w:spacing w:line="360" w:lineRule="auto"/>
        <w:ind w:right="-1" w:firstLine="851"/>
        <w:jc w:val="both"/>
        <w:rPr>
          <w:rFonts w:ascii="Times New Roman" w:hAnsi="Times New Roman" w:cs="Times New Roman"/>
          <w:sz w:val="24"/>
          <w:szCs w:val="24"/>
        </w:rPr>
      </w:pPr>
      <w:bookmarkStart w:id="2" w:name="_Hlk149126120"/>
      <w:bookmarkEnd w:id="1"/>
      <w:r>
        <w:rPr>
          <w:rFonts w:ascii="Times New Roman" w:hAnsi="Times New Roman" w:cs="Times New Roman"/>
          <w:sz w:val="24"/>
          <w:szCs w:val="24"/>
        </w:rPr>
        <w:t>Busca-se</w:t>
      </w:r>
      <w:r w:rsidR="0093063D">
        <w:rPr>
          <w:rFonts w:ascii="Times New Roman" w:hAnsi="Times New Roman" w:cs="Times New Roman"/>
          <w:sz w:val="24"/>
          <w:szCs w:val="24"/>
        </w:rPr>
        <w:t>, assim,</w:t>
      </w:r>
      <w:r>
        <w:rPr>
          <w:rFonts w:ascii="Times New Roman" w:hAnsi="Times New Roman" w:cs="Times New Roman"/>
          <w:sz w:val="24"/>
          <w:szCs w:val="24"/>
        </w:rPr>
        <w:t xml:space="preserve"> compreender se a participação das crianças subtraídas no processo de retorno imediato está sendo limitada pela interpretação do que seria essa “maturidade suficiente”, em perspectiva comparada, a partir da </w:t>
      </w:r>
      <w:r w:rsidR="00A16B13">
        <w:rPr>
          <w:rFonts w:ascii="Times New Roman" w:hAnsi="Times New Roman" w:cs="Times New Roman"/>
          <w:sz w:val="24"/>
          <w:szCs w:val="24"/>
        </w:rPr>
        <w:t>análise dos casos de subtração internacional de crianças. Para isso,</w:t>
      </w:r>
      <w:r w:rsidR="0075250D">
        <w:rPr>
          <w:rFonts w:ascii="Times New Roman" w:hAnsi="Times New Roman" w:cs="Times New Roman"/>
          <w:sz w:val="24"/>
          <w:szCs w:val="24"/>
        </w:rPr>
        <w:t xml:space="preserve"> </w:t>
      </w:r>
      <w:r w:rsidR="00A16B13">
        <w:rPr>
          <w:rFonts w:ascii="Times New Roman" w:hAnsi="Times New Roman" w:cs="Times New Roman"/>
          <w:sz w:val="24"/>
          <w:szCs w:val="24"/>
        </w:rPr>
        <w:t xml:space="preserve">faz-se necessária uma </w:t>
      </w:r>
      <w:r w:rsidR="00F91AC8">
        <w:rPr>
          <w:rFonts w:ascii="Times New Roman" w:hAnsi="Times New Roman" w:cs="Times New Roman"/>
          <w:sz w:val="24"/>
          <w:szCs w:val="24"/>
        </w:rPr>
        <w:t>análise</w:t>
      </w:r>
      <w:r w:rsidR="0075250D">
        <w:rPr>
          <w:rFonts w:ascii="Times New Roman" w:hAnsi="Times New Roman" w:cs="Times New Roman"/>
          <w:sz w:val="24"/>
          <w:szCs w:val="24"/>
        </w:rPr>
        <w:t xml:space="preserve"> mais detida sobre </w:t>
      </w:r>
      <w:r w:rsidR="00605253">
        <w:rPr>
          <w:rFonts w:ascii="Times New Roman" w:hAnsi="Times New Roman" w:cs="Times New Roman"/>
          <w:sz w:val="24"/>
          <w:szCs w:val="24"/>
        </w:rPr>
        <w:t xml:space="preserve">o </w:t>
      </w:r>
      <w:r>
        <w:rPr>
          <w:rFonts w:ascii="Times New Roman" w:hAnsi="Times New Roman" w:cs="Times New Roman"/>
          <w:sz w:val="24"/>
          <w:szCs w:val="24"/>
        </w:rPr>
        <w:t>contexto fático dos casos e a interpretação dada pelo Poder Judiciário no momento de decidir se a palavra da criança deve ser ou não validada para fins de mérito judicial</w:t>
      </w:r>
      <w:r w:rsidR="00FB6F40">
        <w:rPr>
          <w:rFonts w:ascii="Times New Roman" w:hAnsi="Times New Roman" w:cs="Times New Roman"/>
          <w:sz w:val="24"/>
          <w:szCs w:val="24"/>
        </w:rPr>
        <w:t>.</w:t>
      </w:r>
    </w:p>
    <w:bookmarkEnd w:id="2"/>
    <w:p w14:paraId="6CFBA3AC" w14:textId="38FCB849" w:rsidR="0093063D" w:rsidRDefault="00090831" w:rsidP="005963D9">
      <w:pPr>
        <w:spacing w:line="360" w:lineRule="auto"/>
        <w:ind w:right="-1" w:firstLine="851"/>
        <w:jc w:val="both"/>
        <w:rPr>
          <w:rFonts w:ascii="Times New Roman" w:hAnsi="Times New Roman" w:cs="Times New Roman"/>
          <w:sz w:val="24"/>
          <w:szCs w:val="24"/>
        </w:rPr>
      </w:pPr>
      <w:r>
        <w:rPr>
          <w:rFonts w:ascii="Times New Roman" w:hAnsi="Times New Roman" w:cs="Times New Roman"/>
          <w:sz w:val="24"/>
          <w:szCs w:val="24"/>
        </w:rPr>
        <w:t xml:space="preserve">São analisados três casos brasileiros e três casos de países </w:t>
      </w:r>
      <w:r w:rsidR="004C6540">
        <w:rPr>
          <w:rFonts w:ascii="Times New Roman" w:hAnsi="Times New Roman" w:cs="Times New Roman"/>
          <w:sz w:val="24"/>
          <w:szCs w:val="24"/>
        </w:rPr>
        <w:t xml:space="preserve">europeus </w:t>
      </w:r>
      <w:r>
        <w:rPr>
          <w:rFonts w:ascii="Times New Roman" w:hAnsi="Times New Roman" w:cs="Times New Roman"/>
          <w:sz w:val="24"/>
          <w:szCs w:val="24"/>
        </w:rPr>
        <w:t>(</w:t>
      </w:r>
      <w:r w:rsidR="005B4B5E">
        <w:rPr>
          <w:rFonts w:ascii="Times New Roman" w:hAnsi="Times New Roman" w:cs="Times New Roman"/>
          <w:sz w:val="24"/>
          <w:szCs w:val="24"/>
        </w:rPr>
        <w:t xml:space="preserve">Suíça, </w:t>
      </w:r>
      <w:r>
        <w:rPr>
          <w:rFonts w:ascii="Times New Roman" w:hAnsi="Times New Roman" w:cs="Times New Roman"/>
          <w:sz w:val="24"/>
          <w:szCs w:val="24"/>
        </w:rPr>
        <w:t>Portugal</w:t>
      </w:r>
      <w:r w:rsidR="005B4B5E">
        <w:rPr>
          <w:rFonts w:ascii="Times New Roman" w:hAnsi="Times New Roman" w:cs="Times New Roman"/>
          <w:sz w:val="24"/>
          <w:szCs w:val="24"/>
        </w:rPr>
        <w:t xml:space="preserve"> e</w:t>
      </w:r>
      <w:r>
        <w:rPr>
          <w:rFonts w:ascii="Times New Roman" w:hAnsi="Times New Roman" w:cs="Times New Roman"/>
          <w:sz w:val="24"/>
          <w:szCs w:val="24"/>
        </w:rPr>
        <w:t xml:space="preserve"> Reino Unido</w:t>
      </w:r>
      <w:r w:rsidR="0093063D">
        <w:rPr>
          <w:rFonts w:ascii="Times New Roman" w:hAnsi="Times New Roman" w:cs="Times New Roman"/>
          <w:sz w:val="24"/>
          <w:szCs w:val="24"/>
        </w:rPr>
        <w:t xml:space="preserve">) para verificar, em cada um, o que o juízo interpretou como “maturidade suficiente”. Da análise pormenorizada dos processos, verifica-se uma série de relações contextuais que podem identificar qual seria a melhor </w:t>
      </w:r>
      <w:r w:rsidR="008F7F4A">
        <w:rPr>
          <w:rFonts w:ascii="Times New Roman" w:hAnsi="Times New Roman" w:cs="Times New Roman"/>
          <w:sz w:val="24"/>
          <w:szCs w:val="24"/>
        </w:rPr>
        <w:t>forma de interpretação</w:t>
      </w:r>
      <w:r w:rsidR="0093063D">
        <w:rPr>
          <w:rFonts w:ascii="Times New Roman" w:hAnsi="Times New Roman" w:cs="Times New Roman"/>
          <w:sz w:val="24"/>
          <w:szCs w:val="24"/>
        </w:rPr>
        <w:t xml:space="preserve"> do termo.</w:t>
      </w:r>
    </w:p>
    <w:p w14:paraId="3C4246B0" w14:textId="70C775C5" w:rsidR="00A16B13" w:rsidRDefault="00623DE2" w:rsidP="005963D9">
      <w:pPr>
        <w:spacing w:line="360" w:lineRule="auto"/>
        <w:ind w:right="-1" w:firstLine="851"/>
        <w:jc w:val="both"/>
        <w:rPr>
          <w:rFonts w:ascii="Times New Roman" w:hAnsi="Times New Roman" w:cs="Times New Roman"/>
          <w:sz w:val="24"/>
          <w:szCs w:val="24"/>
        </w:rPr>
      </w:pPr>
      <w:r>
        <w:rPr>
          <w:rFonts w:ascii="Times New Roman" w:hAnsi="Times New Roman" w:cs="Times New Roman"/>
          <w:sz w:val="24"/>
          <w:szCs w:val="24"/>
        </w:rPr>
        <w:t>Diante do compromisso de preservação dos dados pessoais por meio da anonimização, não haverá disponibilização de nenhum dado processual específico</w:t>
      </w:r>
      <w:r w:rsidR="0093063D">
        <w:rPr>
          <w:rFonts w:ascii="Times New Roman" w:hAnsi="Times New Roman" w:cs="Times New Roman"/>
          <w:sz w:val="24"/>
          <w:szCs w:val="24"/>
        </w:rPr>
        <w:t xml:space="preserve"> dos casos</w:t>
      </w:r>
      <w:r>
        <w:rPr>
          <w:rFonts w:ascii="Times New Roman" w:hAnsi="Times New Roman" w:cs="Times New Roman"/>
          <w:sz w:val="24"/>
          <w:szCs w:val="24"/>
        </w:rPr>
        <w:t>, nem indicação sequer das iniciais dos nomes dos envolvidos</w:t>
      </w:r>
      <w:r w:rsidR="00060106">
        <w:rPr>
          <w:rFonts w:ascii="Times New Roman" w:hAnsi="Times New Roman" w:cs="Times New Roman"/>
          <w:sz w:val="24"/>
          <w:szCs w:val="24"/>
        </w:rPr>
        <w:t xml:space="preserve">, </w:t>
      </w:r>
      <w:r w:rsidR="005F07BF">
        <w:rPr>
          <w:rFonts w:ascii="Times New Roman" w:hAnsi="Times New Roman" w:cs="Times New Roman"/>
          <w:sz w:val="24"/>
          <w:szCs w:val="24"/>
        </w:rPr>
        <w:t>exceto</w:t>
      </w:r>
      <w:r w:rsidR="00060106">
        <w:rPr>
          <w:rFonts w:ascii="Times New Roman" w:hAnsi="Times New Roman" w:cs="Times New Roman"/>
          <w:sz w:val="24"/>
          <w:szCs w:val="24"/>
        </w:rPr>
        <w:t xml:space="preserve"> nos processos que estão disponíveis ao público</w:t>
      </w:r>
      <w:r w:rsidR="004C6540">
        <w:rPr>
          <w:rFonts w:ascii="Times New Roman" w:hAnsi="Times New Roman" w:cs="Times New Roman"/>
          <w:sz w:val="24"/>
          <w:szCs w:val="24"/>
        </w:rPr>
        <w:t>, cujas fontes serão devidamente declinadas</w:t>
      </w:r>
      <w:r>
        <w:rPr>
          <w:rFonts w:ascii="Times New Roman" w:hAnsi="Times New Roman" w:cs="Times New Roman"/>
          <w:sz w:val="24"/>
          <w:szCs w:val="24"/>
        </w:rPr>
        <w:t>.</w:t>
      </w:r>
      <w:r w:rsidR="0093063D">
        <w:rPr>
          <w:rFonts w:ascii="Times New Roman" w:hAnsi="Times New Roman" w:cs="Times New Roman"/>
          <w:sz w:val="24"/>
          <w:szCs w:val="24"/>
        </w:rPr>
        <w:t xml:space="preserve"> </w:t>
      </w:r>
      <w:r w:rsidR="005F07BF">
        <w:rPr>
          <w:rFonts w:ascii="Times New Roman" w:hAnsi="Times New Roman" w:cs="Times New Roman"/>
          <w:sz w:val="24"/>
          <w:szCs w:val="24"/>
        </w:rPr>
        <w:t>Dois</w:t>
      </w:r>
      <w:r w:rsidR="0093063D">
        <w:rPr>
          <w:rFonts w:ascii="Times New Roman" w:hAnsi="Times New Roman" w:cs="Times New Roman"/>
          <w:sz w:val="24"/>
          <w:szCs w:val="24"/>
        </w:rPr>
        <w:t xml:space="preserve"> casos estrangeiros</w:t>
      </w:r>
      <w:r w:rsidR="005F07BF">
        <w:rPr>
          <w:rFonts w:ascii="Times New Roman" w:hAnsi="Times New Roman" w:cs="Times New Roman"/>
          <w:sz w:val="24"/>
          <w:szCs w:val="24"/>
        </w:rPr>
        <w:t xml:space="preserve"> e um brasileiro</w:t>
      </w:r>
      <w:r w:rsidR="0093063D">
        <w:rPr>
          <w:rFonts w:ascii="Times New Roman" w:hAnsi="Times New Roman" w:cs="Times New Roman"/>
          <w:sz w:val="24"/>
          <w:szCs w:val="24"/>
        </w:rPr>
        <w:t xml:space="preserve"> foram extraídos do </w:t>
      </w:r>
      <w:proofErr w:type="spellStart"/>
      <w:r w:rsidR="0093063D" w:rsidRPr="0093063D">
        <w:rPr>
          <w:rFonts w:ascii="Times New Roman" w:hAnsi="Times New Roman" w:cs="Times New Roman"/>
          <w:i/>
          <w:iCs/>
          <w:sz w:val="24"/>
          <w:szCs w:val="24"/>
        </w:rPr>
        <w:t>International</w:t>
      </w:r>
      <w:proofErr w:type="spellEnd"/>
      <w:r w:rsidR="0093063D" w:rsidRPr="0093063D">
        <w:rPr>
          <w:rFonts w:ascii="Times New Roman" w:hAnsi="Times New Roman" w:cs="Times New Roman"/>
          <w:i/>
          <w:iCs/>
          <w:sz w:val="24"/>
          <w:szCs w:val="24"/>
        </w:rPr>
        <w:t xml:space="preserve"> </w:t>
      </w:r>
      <w:proofErr w:type="spellStart"/>
      <w:r w:rsidR="0093063D" w:rsidRPr="0093063D">
        <w:rPr>
          <w:rFonts w:ascii="Times New Roman" w:hAnsi="Times New Roman" w:cs="Times New Roman"/>
          <w:i/>
          <w:iCs/>
          <w:sz w:val="24"/>
          <w:szCs w:val="24"/>
        </w:rPr>
        <w:t>Child</w:t>
      </w:r>
      <w:proofErr w:type="spellEnd"/>
      <w:r w:rsidR="0093063D" w:rsidRPr="0093063D">
        <w:rPr>
          <w:rFonts w:ascii="Times New Roman" w:hAnsi="Times New Roman" w:cs="Times New Roman"/>
          <w:i/>
          <w:iCs/>
          <w:sz w:val="24"/>
          <w:szCs w:val="24"/>
        </w:rPr>
        <w:t xml:space="preserve"> </w:t>
      </w:r>
      <w:proofErr w:type="spellStart"/>
      <w:r w:rsidR="0093063D" w:rsidRPr="0093063D">
        <w:rPr>
          <w:rFonts w:ascii="Times New Roman" w:hAnsi="Times New Roman" w:cs="Times New Roman"/>
          <w:i/>
          <w:iCs/>
          <w:sz w:val="24"/>
          <w:szCs w:val="24"/>
        </w:rPr>
        <w:t>Abduction</w:t>
      </w:r>
      <w:proofErr w:type="spellEnd"/>
      <w:r w:rsidR="0093063D" w:rsidRPr="0093063D">
        <w:rPr>
          <w:rFonts w:ascii="Times New Roman" w:hAnsi="Times New Roman" w:cs="Times New Roman"/>
          <w:i/>
          <w:iCs/>
          <w:sz w:val="24"/>
          <w:szCs w:val="24"/>
        </w:rPr>
        <w:t xml:space="preserve"> </w:t>
      </w:r>
      <w:proofErr w:type="spellStart"/>
      <w:r w:rsidR="0093063D" w:rsidRPr="0093063D">
        <w:rPr>
          <w:rFonts w:ascii="Times New Roman" w:hAnsi="Times New Roman" w:cs="Times New Roman"/>
          <w:i/>
          <w:iCs/>
          <w:sz w:val="24"/>
          <w:szCs w:val="24"/>
        </w:rPr>
        <w:t>Database</w:t>
      </w:r>
      <w:proofErr w:type="spellEnd"/>
      <w:r w:rsidR="0093063D">
        <w:rPr>
          <w:rFonts w:ascii="Times New Roman" w:hAnsi="Times New Roman" w:cs="Times New Roman"/>
          <w:sz w:val="24"/>
          <w:szCs w:val="24"/>
        </w:rPr>
        <w:t xml:space="preserve"> (INCADAT),</w:t>
      </w:r>
      <w:r w:rsidR="005F07BF">
        <w:rPr>
          <w:rFonts w:ascii="Times New Roman" w:hAnsi="Times New Roman" w:cs="Times New Roman"/>
          <w:sz w:val="24"/>
          <w:szCs w:val="24"/>
        </w:rPr>
        <w:t xml:space="preserve"> complementado, este último por uma decisão publicada do STF,</w:t>
      </w:r>
      <w:r w:rsidR="0093063D">
        <w:rPr>
          <w:rFonts w:ascii="Times New Roman" w:hAnsi="Times New Roman" w:cs="Times New Roman"/>
          <w:sz w:val="24"/>
          <w:szCs w:val="24"/>
        </w:rPr>
        <w:t xml:space="preserve"> respeitando os parâmetros ali colocados.</w:t>
      </w:r>
      <w:r>
        <w:rPr>
          <w:rFonts w:ascii="Times New Roman" w:hAnsi="Times New Roman" w:cs="Times New Roman"/>
          <w:sz w:val="24"/>
          <w:szCs w:val="24"/>
        </w:rPr>
        <w:t xml:space="preserve"> </w:t>
      </w:r>
    </w:p>
    <w:p w14:paraId="6F13AF65" w14:textId="44276B77" w:rsidR="00060106" w:rsidRDefault="00060106" w:rsidP="005963D9">
      <w:pPr>
        <w:spacing w:line="360" w:lineRule="auto"/>
        <w:ind w:right="-1"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Dessa forma, percebe-se que o problema formulado se refere exatamente à possibilidade de construção de uma </w:t>
      </w:r>
      <w:r w:rsidR="008F7F4A">
        <w:rPr>
          <w:rFonts w:ascii="Times New Roman" w:hAnsi="Times New Roman" w:cs="Times New Roman"/>
          <w:sz w:val="24"/>
          <w:szCs w:val="24"/>
        </w:rPr>
        <w:t>abordagem mais humanizada</w:t>
      </w:r>
      <w:r>
        <w:rPr>
          <w:rFonts w:ascii="Times New Roman" w:hAnsi="Times New Roman" w:cs="Times New Roman"/>
          <w:sz w:val="24"/>
          <w:szCs w:val="24"/>
        </w:rPr>
        <w:t xml:space="preserve"> do que seria a “maturidade suficiente” a partir da interpretação conforme a Convenção dos Direitos da Criança</w:t>
      </w:r>
      <w:r w:rsidR="00540233">
        <w:rPr>
          <w:rFonts w:ascii="Times New Roman" w:hAnsi="Times New Roman" w:cs="Times New Roman"/>
          <w:sz w:val="24"/>
          <w:szCs w:val="24"/>
        </w:rPr>
        <w:t xml:space="preserve"> (doravante CDC)</w:t>
      </w:r>
      <w:r>
        <w:rPr>
          <w:rFonts w:ascii="Times New Roman" w:hAnsi="Times New Roman" w:cs="Times New Roman"/>
          <w:sz w:val="24"/>
          <w:szCs w:val="24"/>
        </w:rPr>
        <w:t>, cujo artigo 12 referenda a participação da criança em todos os processos, administrativos ou judiciais, que lhe digam respeito. Diante disso, pergunta-se: “a maturidade suficiente amplia ou restringe o direito de participação da criança no processo de retorno imediato?”.</w:t>
      </w:r>
    </w:p>
    <w:p w14:paraId="6DCD36A8" w14:textId="4E27F8C8" w:rsidR="001964EF" w:rsidRDefault="00060106" w:rsidP="005963D9">
      <w:pPr>
        <w:spacing w:line="360" w:lineRule="auto"/>
        <w:ind w:right="-1" w:firstLine="851"/>
        <w:jc w:val="both"/>
        <w:rPr>
          <w:rFonts w:ascii="Times New Roman" w:hAnsi="Times New Roman" w:cs="Times New Roman"/>
          <w:sz w:val="24"/>
          <w:szCs w:val="24"/>
        </w:rPr>
      </w:pPr>
      <w:r>
        <w:rPr>
          <w:rFonts w:ascii="Times New Roman" w:hAnsi="Times New Roman" w:cs="Times New Roman"/>
          <w:sz w:val="24"/>
          <w:szCs w:val="24"/>
        </w:rPr>
        <w:t>A partir da</w:t>
      </w:r>
      <w:r w:rsidR="00E4193B">
        <w:rPr>
          <w:rFonts w:ascii="Times New Roman" w:hAnsi="Times New Roman" w:cs="Times New Roman"/>
          <w:sz w:val="24"/>
          <w:szCs w:val="24"/>
        </w:rPr>
        <w:t>s</w:t>
      </w:r>
      <w:r>
        <w:rPr>
          <w:rFonts w:ascii="Times New Roman" w:hAnsi="Times New Roman" w:cs="Times New Roman"/>
          <w:sz w:val="24"/>
          <w:szCs w:val="24"/>
        </w:rPr>
        <w:t xml:space="preserve"> análises dos processos, poderemos estruturar, como hipótese, a seguinte ideia: as crianças subtraídas no Brasil não têm respeitado seu direito de participação no processo judicial, diante da interpretação extremamente restritiva dos juízes federais brasileiros</w:t>
      </w:r>
      <w:r w:rsidR="005F07BF">
        <w:rPr>
          <w:rFonts w:ascii="Times New Roman" w:hAnsi="Times New Roman" w:cs="Times New Roman"/>
          <w:sz w:val="24"/>
          <w:szCs w:val="24"/>
        </w:rPr>
        <w:t xml:space="preserve"> (</w:t>
      </w:r>
      <w:proofErr w:type="spellStart"/>
      <w:r w:rsidR="005F07BF" w:rsidRPr="00BE0751">
        <w:rPr>
          <w:rFonts w:ascii="Times New Roman" w:hAnsi="Times New Roman" w:cs="Times New Roman"/>
          <w:i/>
          <w:iCs/>
          <w:sz w:val="24"/>
          <w:szCs w:val="24"/>
        </w:rPr>
        <w:t>adultocêntrica</w:t>
      </w:r>
      <w:proofErr w:type="spellEnd"/>
      <w:r w:rsidR="005F07BF">
        <w:rPr>
          <w:rFonts w:ascii="Times New Roman" w:hAnsi="Times New Roman" w:cs="Times New Roman"/>
          <w:sz w:val="24"/>
          <w:szCs w:val="24"/>
        </w:rPr>
        <w:t>)</w:t>
      </w:r>
      <w:r>
        <w:rPr>
          <w:rFonts w:ascii="Times New Roman" w:hAnsi="Times New Roman" w:cs="Times New Roman"/>
          <w:sz w:val="24"/>
          <w:szCs w:val="24"/>
        </w:rPr>
        <w:t xml:space="preserve"> quanto ao termo “maturidade suficiente”, em comparação com a interpretação dada pelos signatários avaliados, quais sejam, </w:t>
      </w:r>
      <w:r w:rsidR="005B4B5E">
        <w:rPr>
          <w:rFonts w:ascii="Times New Roman" w:hAnsi="Times New Roman" w:cs="Times New Roman"/>
          <w:sz w:val="24"/>
          <w:szCs w:val="24"/>
        </w:rPr>
        <w:t xml:space="preserve">Suíça, </w:t>
      </w:r>
      <w:r>
        <w:rPr>
          <w:rFonts w:ascii="Times New Roman" w:hAnsi="Times New Roman" w:cs="Times New Roman"/>
          <w:sz w:val="24"/>
          <w:szCs w:val="24"/>
        </w:rPr>
        <w:t>Portugal</w:t>
      </w:r>
      <w:r w:rsidR="005B4B5E">
        <w:rPr>
          <w:rFonts w:ascii="Times New Roman" w:hAnsi="Times New Roman" w:cs="Times New Roman"/>
          <w:sz w:val="24"/>
          <w:szCs w:val="24"/>
        </w:rPr>
        <w:t xml:space="preserve"> e</w:t>
      </w:r>
      <w:r>
        <w:rPr>
          <w:rFonts w:ascii="Times New Roman" w:hAnsi="Times New Roman" w:cs="Times New Roman"/>
          <w:sz w:val="24"/>
          <w:szCs w:val="24"/>
        </w:rPr>
        <w:t xml:space="preserve"> Reino Unido.</w:t>
      </w:r>
    </w:p>
    <w:p w14:paraId="6F7C24C3" w14:textId="77777777" w:rsidR="00060106" w:rsidRDefault="00060106" w:rsidP="005963D9">
      <w:pPr>
        <w:spacing w:line="360" w:lineRule="auto"/>
        <w:ind w:right="-1" w:firstLine="851"/>
        <w:jc w:val="both"/>
        <w:rPr>
          <w:rFonts w:ascii="Times New Roman" w:hAnsi="Times New Roman" w:cs="Times New Roman"/>
          <w:sz w:val="24"/>
          <w:szCs w:val="24"/>
        </w:rPr>
      </w:pPr>
      <w:bookmarkStart w:id="3" w:name="_Hlk149126735"/>
      <w:r>
        <w:rPr>
          <w:rFonts w:ascii="Times New Roman" w:hAnsi="Times New Roman" w:cs="Times New Roman"/>
          <w:sz w:val="24"/>
          <w:szCs w:val="24"/>
        </w:rPr>
        <w:t xml:space="preserve">Justifica-se a necessidade de conhecer melhor a interpretação do termo para que se avalie a compatibilidade da interpretação dada à Convenção da Haia de 1980 vis-à-vis os termos parametrizados da Convenção dos Direitos da Criança, no que concerne ao direito de participação insculpido no artigo 12 do referido tratado. </w:t>
      </w:r>
    </w:p>
    <w:p w14:paraId="6A776347" w14:textId="21FBE842" w:rsidR="009462C5" w:rsidRDefault="00060106" w:rsidP="005963D9">
      <w:pPr>
        <w:spacing w:line="360" w:lineRule="auto"/>
        <w:ind w:right="-1" w:firstLine="851"/>
        <w:jc w:val="both"/>
        <w:rPr>
          <w:rFonts w:ascii="Times New Roman" w:hAnsi="Times New Roman" w:cs="Times New Roman"/>
          <w:sz w:val="24"/>
          <w:szCs w:val="24"/>
        </w:rPr>
      </w:pPr>
      <w:bookmarkStart w:id="4" w:name="_Hlk149126755"/>
      <w:bookmarkEnd w:id="3"/>
      <w:r>
        <w:rPr>
          <w:rFonts w:ascii="Times New Roman" w:hAnsi="Times New Roman" w:cs="Times New Roman"/>
          <w:sz w:val="24"/>
          <w:szCs w:val="24"/>
        </w:rPr>
        <w:t xml:space="preserve">Toma-se como </w:t>
      </w:r>
      <w:r w:rsidRPr="009462C5">
        <w:rPr>
          <w:rFonts w:ascii="Times New Roman" w:hAnsi="Times New Roman" w:cs="Times New Roman"/>
          <w:i/>
          <w:iCs/>
          <w:sz w:val="24"/>
          <w:szCs w:val="24"/>
        </w:rPr>
        <w:t>corpus</w:t>
      </w:r>
      <w:r>
        <w:rPr>
          <w:rFonts w:ascii="Times New Roman" w:hAnsi="Times New Roman" w:cs="Times New Roman"/>
          <w:sz w:val="24"/>
          <w:szCs w:val="24"/>
        </w:rPr>
        <w:t xml:space="preserve"> de pesquisa a jurisprudência, ou seja, as decisões concretas para </w:t>
      </w:r>
      <w:r w:rsidR="00F715E1">
        <w:rPr>
          <w:rFonts w:ascii="Times New Roman" w:hAnsi="Times New Roman" w:cs="Times New Roman"/>
          <w:sz w:val="24"/>
          <w:szCs w:val="24"/>
        </w:rPr>
        <w:t>analisar</w:t>
      </w:r>
      <w:r>
        <w:rPr>
          <w:rFonts w:ascii="Times New Roman" w:hAnsi="Times New Roman" w:cs="Times New Roman"/>
          <w:sz w:val="24"/>
          <w:szCs w:val="24"/>
        </w:rPr>
        <w:t xml:space="preserve"> os casos de subtração internacional dos países em referência. </w:t>
      </w:r>
      <w:r w:rsidR="009462C5">
        <w:rPr>
          <w:rFonts w:ascii="Times New Roman" w:hAnsi="Times New Roman" w:cs="Times New Roman"/>
          <w:sz w:val="24"/>
          <w:szCs w:val="24"/>
        </w:rPr>
        <w:t>A partir do método indutivo, serão feitas inferências para enunciar uma possível regularidade, estando plenamente ciente de que, por ser uma pesquisa ainda em andamento, pode chegar a uma conclusão diferente a partir da avaliação de todas as amostras disponíveis</w:t>
      </w:r>
      <w:r w:rsidR="00F715E1">
        <w:rPr>
          <w:rFonts w:ascii="Times New Roman" w:hAnsi="Times New Roman" w:cs="Times New Roman"/>
          <w:sz w:val="24"/>
          <w:szCs w:val="24"/>
        </w:rPr>
        <w:t xml:space="preserve"> no futuro próximo</w:t>
      </w:r>
      <w:r w:rsidR="009462C5">
        <w:rPr>
          <w:rFonts w:ascii="Times New Roman" w:hAnsi="Times New Roman" w:cs="Times New Roman"/>
          <w:sz w:val="24"/>
          <w:szCs w:val="24"/>
        </w:rPr>
        <w:t xml:space="preserve">. </w:t>
      </w:r>
    </w:p>
    <w:p w14:paraId="662BE175" w14:textId="161137CA" w:rsidR="009462C5" w:rsidRDefault="009462C5" w:rsidP="005963D9">
      <w:pPr>
        <w:spacing w:line="360" w:lineRule="auto"/>
        <w:ind w:right="-1" w:firstLine="851"/>
        <w:jc w:val="both"/>
        <w:rPr>
          <w:rFonts w:ascii="Times New Roman" w:hAnsi="Times New Roman"/>
          <w:sz w:val="24"/>
          <w:szCs w:val="24"/>
        </w:rPr>
      </w:pPr>
      <w:bookmarkStart w:id="5" w:name="_Hlk149126771"/>
      <w:bookmarkEnd w:id="4"/>
      <w:r>
        <w:rPr>
          <w:rFonts w:ascii="Times New Roman" w:hAnsi="Times New Roman"/>
          <w:sz w:val="24"/>
          <w:szCs w:val="24"/>
        </w:rPr>
        <w:t>A</w:t>
      </w:r>
      <w:r w:rsidRPr="00930B1C">
        <w:rPr>
          <w:rFonts w:ascii="Times New Roman" w:hAnsi="Times New Roman"/>
          <w:sz w:val="24"/>
          <w:szCs w:val="24"/>
        </w:rPr>
        <w:t xml:space="preserve"> </w:t>
      </w:r>
      <w:r>
        <w:rPr>
          <w:rFonts w:ascii="Times New Roman" w:hAnsi="Times New Roman"/>
          <w:sz w:val="24"/>
          <w:szCs w:val="24"/>
        </w:rPr>
        <w:t xml:space="preserve">estratégia de abordagem metodológica partirá </w:t>
      </w:r>
      <w:r w:rsidRPr="00930B1C">
        <w:rPr>
          <w:rFonts w:ascii="Times New Roman" w:hAnsi="Times New Roman"/>
          <w:sz w:val="24"/>
          <w:szCs w:val="24"/>
        </w:rPr>
        <w:t>d</w:t>
      </w:r>
      <w:r>
        <w:rPr>
          <w:rFonts w:ascii="Times New Roman" w:hAnsi="Times New Roman"/>
          <w:sz w:val="24"/>
          <w:szCs w:val="24"/>
        </w:rPr>
        <w:t>esses</w:t>
      </w:r>
      <w:r w:rsidRPr="00930B1C">
        <w:rPr>
          <w:rFonts w:ascii="Times New Roman" w:hAnsi="Times New Roman"/>
          <w:sz w:val="24"/>
          <w:szCs w:val="24"/>
        </w:rPr>
        <w:t xml:space="preserve"> caso</w:t>
      </w:r>
      <w:r>
        <w:rPr>
          <w:rFonts w:ascii="Times New Roman" w:hAnsi="Times New Roman"/>
          <w:sz w:val="24"/>
          <w:szCs w:val="24"/>
        </w:rPr>
        <w:t>s</w:t>
      </w:r>
      <w:r w:rsidRPr="00930B1C">
        <w:rPr>
          <w:rFonts w:ascii="Times New Roman" w:hAnsi="Times New Roman"/>
          <w:sz w:val="24"/>
          <w:szCs w:val="24"/>
        </w:rPr>
        <w:t xml:space="preserve"> concreto</w:t>
      </w:r>
      <w:r>
        <w:rPr>
          <w:rFonts w:ascii="Times New Roman" w:hAnsi="Times New Roman"/>
          <w:sz w:val="24"/>
          <w:szCs w:val="24"/>
        </w:rPr>
        <w:t xml:space="preserve">s, </w:t>
      </w:r>
      <w:r w:rsidR="00E4193B">
        <w:rPr>
          <w:rFonts w:ascii="Times New Roman" w:hAnsi="Times New Roman"/>
          <w:sz w:val="24"/>
          <w:szCs w:val="24"/>
        </w:rPr>
        <w:t xml:space="preserve">permitindo a comparação </w:t>
      </w:r>
      <w:r>
        <w:rPr>
          <w:rFonts w:ascii="Times New Roman" w:hAnsi="Times New Roman"/>
          <w:sz w:val="24"/>
          <w:szCs w:val="24"/>
        </w:rPr>
        <w:t>da experiência dos países signatários</w:t>
      </w:r>
      <w:r w:rsidR="00E4193B">
        <w:rPr>
          <w:rFonts w:ascii="Times New Roman" w:hAnsi="Times New Roman"/>
          <w:sz w:val="24"/>
          <w:szCs w:val="24"/>
        </w:rPr>
        <w:t xml:space="preserve"> com a nossa</w:t>
      </w:r>
      <w:r>
        <w:rPr>
          <w:rFonts w:ascii="Times New Roman" w:hAnsi="Times New Roman"/>
          <w:sz w:val="24"/>
          <w:szCs w:val="24"/>
        </w:rPr>
        <w:t xml:space="preserve"> para a estruturação de um</w:t>
      </w:r>
      <w:r w:rsidR="00E4193B">
        <w:rPr>
          <w:rFonts w:ascii="Times New Roman" w:hAnsi="Times New Roman"/>
          <w:sz w:val="24"/>
          <w:szCs w:val="24"/>
        </w:rPr>
        <w:t xml:space="preserve"> enunciado singular, com perspectivas de construir uma </w:t>
      </w:r>
      <w:r>
        <w:rPr>
          <w:rFonts w:ascii="Times New Roman" w:hAnsi="Times New Roman"/>
          <w:sz w:val="24"/>
          <w:szCs w:val="24"/>
        </w:rPr>
        <w:t>teoria que englobe a situação do Brasil.</w:t>
      </w:r>
      <w:r w:rsidRPr="00930B1C">
        <w:rPr>
          <w:rFonts w:ascii="Times New Roman" w:hAnsi="Times New Roman"/>
          <w:sz w:val="24"/>
          <w:szCs w:val="24"/>
        </w:rPr>
        <w:t xml:space="preserve"> </w:t>
      </w:r>
      <w:r w:rsidR="00F45AEF">
        <w:rPr>
          <w:rFonts w:ascii="Times New Roman" w:hAnsi="Times New Roman"/>
          <w:sz w:val="24"/>
          <w:szCs w:val="24"/>
        </w:rPr>
        <w:t xml:space="preserve">Será também revisitada a doutrina especializada acerca da maturidade suficiente. </w:t>
      </w:r>
      <w:r>
        <w:rPr>
          <w:rFonts w:ascii="Times New Roman" w:hAnsi="Times New Roman"/>
          <w:sz w:val="24"/>
          <w:szCs w:val="24"/>
        </w:rPr>
        <w:t>S</w:t>
      </w:r>
      <w:r w:rsidRPr="00930B1C">
        <w:rPr>
          <w:rFonts w:ascii="Times New Roman" w:hAnsi="Times New Roman"/>
          <w:sz w:val="24"/>
          <w:szCs w:val="24"/>
        </w:rPr>
        <w:t xml:space="preserve">erão utilizados os </w:t>
      </w:r>
      <w:r>
        <w:rPr>
          <w:rFonts w:ascii="Times New Roman" w:hAnsi="Times New Roman"/>
          <w:sz w:val="24"/>
          <w:szCs w:val="24"/>
        </w:rPr>
        <w:t>parâmetros da teoria enraizada (“</w:t>
      </w:r>
      <w:proofErr w:type="spellStart"/>
      <w:r>
        <w:rPr>
          <w:rFonts w:ascii="Times New Roman" w:hAnsi="Times New Roman"/>
          <w:sz w:val="24"/>
          <w:szCs w:val="24"/>
        </w:rPr>
        <w:t>grounded</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trazidos pelos estudos de Anne </w:t>
      </w:r>
      <w:proofErr w:type="spellStart"/>
      <w:r>
        <w:rPr>
          <w:rFonts w:ascii="Times New Roman" w:hAnsi="Times New Roman"/>
          <w:sz w:val="24"/>
          <w:szCs w:val="24"/>
        </w:rPr>
        <w:t>Laperrière</w:t>
      </w:r>
      <w:proofErr w:type="spellEnd"/>
      <w:r w:rsidR="00F21A3D">
        <w:rPr>
          <w:rStyle w:val="Refdenotaderodap"/>
          <w:rFonts w:ascii="Times New Roman" w:hAnsi="Times New Roman"/>
          <w:sz w:val="24"/>
          <w:szCs w:val="24"/>
        </w:rPr>
        <w:footnoteReference w:id="1"/>
      </w:r>
      <w:r>
        <w:rPr>
          <w:rFonts w:ascii="Times New Roman" w:hAnsi="Times New Roman"/>
          <w:sz w:val="24"/>
          <w:szCs w:val="24"/>
        </w:rPr>
        <w:t xml:space="preserve">, assim como um diálogo constante </w:t>
      </w:r>
      <w:r>
        <w:rPr>
          <w:rFonts w:ascii="Times New Roman" w:hAnsi="Times New Roman"/>
          <w:sz w:val="24"/>
          <w:szCs w:val="24"/>
        </w:rPr>
        <w:lastRenderedPageBreak/>
        <w:t>e profícuo com outras técnicas de investigação</w:t>
      </w:r>
      <w:r w:rsidR="00E4193B">
        <w:rPr>
          <w:rFonts w:ascii="Times New Roman" w:hAnsi="Times New Roman"/>
          <w:sz w:val="24"/>
          <w:szCs w:val="24"/>
        </w:rPr>
        <w:t xml:space="preserve">, principalmente a análise documental </w:t>
      </w:r>
      <w:r>
        <w:rPr>
          <w:rFonts w:ascii="Times New Roman" w:hAnsi="Times New Roman"/>
          <w:sz w:val="24"/>
          <w:szCs w:val="24"/>
        </w:rPr>
        <w:t xml:space="preserve">(processos judiciais) </w:t>
      </w:r>
      <w:r w:rsidR="00E4193B">
        <w:rPr>
          <w:rFonts w:ascii="Times New Roman" w:hAnsi="Times New Roman"/>
          <w:sz w:val="24"/>
          <w:szCs w:val="24"/>
        </w:rPr>
        <w:t xml:space="preserve">e </w:t>
      </w:r>
      <w:r>
        <w:rPr>
          <w:rFonts w:ascii="Times New Roman" w:hAnsi="Times New Roman"/>
          <w:sz w:val="24"/>
          <w:szCs w:val="24"/>
        </w:rPr>
        <w:t>a indução analítica</w:t>
      </w:r>
      <w:r w:rsidRPr="00930B1C">
        <w:rPr>
          <w:rFonts w:ascii="Times New Roman" w:hAnsi="Times New Roman"/>
          <w:sz w:val="24"/>
          <w:szCs w:val="24"/>
        </w:rPr>
        <w:t>.</w:t>
      </w:r>
    </w:p>
    <w:p w14:paraId="75EA5715" w14:textId="46E4711C" w:rsidR="00930424" w:rsidRDefault="00F45AEF" w:rsidP="005963D9">
      <w:pPr>
        <w:spacing w:line="360" w:lineRule="auto"/>
        <w:ind w:right="-1" w:firstLine="851"/>
        <w:jc w:val="both"/>
        <w:rPr>
          <w:rFonts w:ascii="Times New Roman" w:hAnsi="Times New Roman" w:cs="Times New Roman"/>
          <w:sz w:val="24"/>
          <w:szCs w:val="24"/>
        </w:rPr>
      </w:pPr>
      <w:bookmarkStart w:id="6" w:name="_Hlk149126957"/>
      <w:bookmarkEnd w:id="5"/>
      <w:r>
        <w:rPr>
          <w:rFonts w:ascii="Times New Roman" w:hAnsi="Times New Roman" w:cs="Times New Roman"/>
          <w:sz w:val="24"/>
          <w:szCs w:val="24"/>
        </w:rPr>
        <w:t>Busca-se entabular uma discussão no Brasil</w:t>
      </w:r>
      <w:r w:rsidR="00930424">
        <w:rPr>
          <w:rFonts w:ascii="Times New Roman" w:hAnsi="Times New Roman" w:cs="Times New Roman"/>
          <w:sz w:val="24"/>
          <w:szCs w:val="24"/>
        </w:rPr>
        <w:t xml:space="preserve"> sobre a validade da palavra da criança, diante das novas construções legislativas, principalmente a Lei de Escuta Protegida (Lei 13.431/2017), que </w:t>
      </w:r>
      <w:r>
        <w:rPr>
          <w:rFonts w:ascii="Times New Roman" w:hAnsi="Times New Roman" w:cs="Times New Roman"/>
          <w:sz w:val="24"/>
          <w:szCs w:val="24"/>
        </w:rPr>
        <w:t>encorajam</w:t>
      </w:r>
      <w:r w:rsidR="00930424">
        <w:rPr>
          <w:rFonts w:ascii="Times New Roman" w:hAnsi="Times New Roman" w:cs="Times New Roman"/>
          <w:sz w:val="24"/>
          <w:szCs w:val="24"/>
        </w:rPr>
        <w:t xml:space="preserve"> a credibilidade da criança vítima </w:t>
      </w:r>
      <w:r w:rsidR="00337ED1">
        <w:rPr>
          <w:rFonts w:ascii="Times New Roman" w:hAnsi="Times New Roman" w:cs="Times New Roman"/>
          <w:sz w:val="24"/>
          <w:szCs w:val="24"/>
        </w:rPr>
        <w:t xml:space="preserve">ou testemunha </w:t>
      </w:r>
      <w:r w:rsidR="00930424">
        <w:rPr>
          <w:rFonts w:ascii="Times New Roman" w:hAnsi="Times New Roman" w:cs="Times New Roman"/>
          <w:sz w:val="24"/>
          <w:szCs w:val="24"/>
        </w:rPr>
        <w:t>de violência como forma última de protegê-la. Questiona-se porque não se discute a proteção da criança subtraída, em diálogo das fontes</w:t>
      </w:r>
      <w:r w:rsidR="00F715E1">
        <w:rPr>
          <w:rFonts w:ascii="Times New Roman" w:hAnsi="Times New Roman" w:cs="Times New Roman"/>
          <w:sz w:val="24"/>
          <w:szCs w:val="24"/>
        </w:rPr>
        <w:t xml:space="preserve"> (Erik James)</w:t>
      </w:r>
      <w:r w:rsidR="00930424">
        <w:rPr>
          <w:rFonts w:ascii="Times New Roman" w:hAnsi="Times New Roman" w:cs="Times New Roman"/>
          <w:sz w:val="24"/>
          <w:szCs w:val="24"/>
        </w:rPr>
        <w:t>, fazendo uso do microssistema de proteção à criança nos julgados da Justiça Federal.</w:t>
      </w:r>
    </w:p>
    <w:bookmarkEnd w:id="6"/>
    <w:p w14:paraId="20186C16" w14:textId="666971C2" w:rsidR="003732D7" w:rsidRDefault="00930424" w:rsidP="005963D9">
      <w:pPr>
        <w:spacing w:line="360" w:lineRule="auto"/>
        <w:ind w:right="-1" w:firstLine="851"/>
        <w:jc w:val="both"/>
        <w:rPr>
          <w:rFonts w:ascii="Times New Roman" w:hAnsi="Times New Roman" w:cs="Times New Roman"/>
          <w:sz w:val="24"/>
          <w:szCs w:val="24"/>
        </w:rPr>
      </w:pPr>
      <w:r>
        <w:rPr>
          <w:rFonts w:ascii="Times New Roman" w:hAnsi="Times New Roman" w:cs="Times New Roman"/>
          <w:sz w:val="24"/>
          <w:szCs w:val="24"/>
        </w:rPr>
        <w:t xml:space="preserve">Seguindo essa lógica, o artigo </w:t>
      </w:r>
      <w:r w:rsidR="008F7F4A">
        <w:rPr>
          <w:rFonts w:ascii="Times New Roman" w:hAnsi="Times New Roman" w:cs="Times New Roman"/>
          <w:sz w:val="24"/>
          <w:szCs w:val="24"/>
        </w:rPr>
        <w:t>será</w:t>
      </w:r>
      <w:r>
        <w:rPr>
          <w:rFonts w:ascii="Times New Roman" w:hAnsi="Times New Roman" w:cs="Times New Roman"/>
          <w:sz w:val="24"/>
          <w:szCs w:val="24"/>
        </w:rPr>
        <w:t xml:space="preserve"> dividido em </w:t>
      </w:r>
      <w:r w:rsidR="008F7F4A">
        <w:rPr>
          <w:rFonts w:ascii="Times New Roman" w:hAnsi="Times New Roman" w:cs="Times New Roman"/>
          <w:sz w:val="24"/>
          <w:szCs w:val="24"/>
        </w:rPr>
        <w:t>dois</w:t>
      </w:r>
      <w:r>
        <w:rPr>
          <w:rFonts w:ascii="Times New Roman" w:hAnsi="Times New Roman" w:cs="Times New Roman"/>
          <w:sz w:val="24"/>
          <w:szCs w:val="24"/>
        </w:rPr>
        <w:t xml:space="preserve"> capítulos, além desta introdução e da conclusão. No primeiro, serão analisados os três casos brasileiros, fazendo a crítica dos julgados a partir da experiência nacional</w:t>
      </w:r>
      <w:r w:rsidR="00AE1EF0">
        <w:rPr>
          <w:rFonts w:ascii="Times New Roman" w:hAnsi="Times New Roman" w:cs="Times New Roman"/>
          <w:sz w:val="24"/>
          <w:szCs w:val="24"/>
        </w:rPr>
        <w:t>; no segundo, será a vez de avaliar os casos de Portugal,</w:t>
      </w:r>
      <w:r w:rsidR="008F7F4A">
        <w:rPr>
          <w:rFonts w:ascii="Times New Roman" w:hAnsi="Times New Roman" w:cs="Times New Roman"/>
          <w:sz w:val="24"/>
          <w:szCs w:val="24"/>
        </w:rPr>
        <w:t xml:space="preserve"> da Suíça e do </w:t>
      </w:r>
      <w:r w:rsidR="00AE1EF0">
        <w:rPr>
          <w:rFonts w:ascii="Times New Roman" w:hAnsi="Times New Roman" w:cs="Times New Roman"/>
          <w:sz w:val="24"/>
          <w:szCs w:val="24"/>
        </w:rPr>
        <w:t>Reino Unido</w:t>
      </w:r>
      <w:r w:rsidR="008F7F4A">
        <w:rPr>
          <w:rFonts w:ascii="Times New Roman" w:hAnsi="Times New Roman" w:cs="Times New Roman"/>
          <w:sz w:val="24"/>
          <w:szCs w:val="24"/>
        </w:rPr>
        <w:t xml:space="preserve"> (Escócia)</w:t>
      </w:r>
      <w:r w:rsidR="00F715E1">
        <w:rPr>
          <w:rFonts w:ascii="Times New Roman" w:hAnsi="Times New Roman" w:cs="Times New Roman"/>
          <w:sz w:val="24"/>
          <w:szCs w:val="24"/>
        </w:rPr>
        <w:t xml:space="preserve"> para formular uma perspectiva comparada do problema</w:t>
      </w:r>
      <w:r w:rsidR="008F7F4A">
        <w:rPr>
          <w:rFonts w:ascii="Times New Roman" w:hAnsi="Times New Roman" w:cs="Times New Roman"/>
          <w:sz w:val="24"/>
          <w:szCs w:val="24"/>
        </w:rPr>
        <w:t>;</w:t>
      </w:r>
      <w:r w:rsidR="00AE1EF0">
        <w:rPr>
          <w:rFonts w:ascii="Times New Roman" w:hAnsi="Times New Roman" w:cs="Times New Roman"/>
          <w:sz w:val="24"/>
          <w:szCs w:val="24"/>
        </w:rPr>
        <w:t xml:space="preserve"> em seguida, </w:t>
      </w:r>
      <w:r w:rsidR="008F7F4A">
        <w:rPr>
          <w:rFonts w:ascii="Times New Roman" w:hAnsi="Times New Roman" w:cs="Times New Roman"/>
          <w:sz w:val="24"/>
          <w:szCs w:val="24"/>
        </w:rPr>
        <w:t xml:space="preserve">à guisa de conclusão, </w:t>
      </w:r>
      <w:r w:rsidR="00AE1EF0">
        <w:rPr>
          <w:rFonts w:ascii="Times New Roman" w:hAnsi="Times New Roman" w:cs="Times New Roman"/>
          <w:sz w:val="24"/>
          <w:szCs w:val="24"/>
        </w:rPr>
        <w:t xml:space="preserve">será lançada uma tentativa de </w:t>
      </w:r>
      <w:r w:rsidR="008F7F4A">
        <w:rPr>
          <w:rFonts w:ascii="Times New Roman" w:hAnsi="Times New Roman" w:cs="Times New Roman"/>
          <w:sz w:val="24"/>
          <w:szCs w:val="24"/>
        </w:rPr>
        <w:t>justificar as razões pelas quais não é adequado criar</w:t>
      </w:r>
      <w:r w:rsidR="00AE1EF0">
        <w:rPr>
          <w:rFonts w:ascii="Times New Roman" w:hAnsi="Times New Roman" w:cs="Times New Roman"/>
          <w:sz w:val="24"/>
          <w:szCs w:val="24"/>
        </w:rPr>
        <w:t xml:space="preserve"> uma definição de “maturidade suficiente”</w:t>
      </w:r>
      <w:r w:rsidR="008F7F4A">
        <w:rPr>
          <w:rFonts w:ascii="Times New Roman" w:hAnsi="Times New Roman" w:cs="Times New Roman"/>
          <w:sz w:val="24"/>
          <w:szCs w:val="24"/>
        </w:rPr>
        <w:t>,</w:t>
      </w:r>
      <w:r w:rsidR="00AE1EF0">
        <w:rPr>
          <w:rFonts w:ascii="Times New Roman" w:hAnsi="Times New Roman" w:cs="Times New Roman"/>
          <w:sz w:val="24"/>
          <w:szCs w:val="24"/>
        </w:rPr>
        <w:t xml:space="preserve"> a partir da</w:t>
      </w:r>
      <w:r w:rsidR="00F45AEF">
        <w:rPr>
          <w:rFonts w:ascii="Times New Roman" w:hAnsi="Times New Roman" w:cs="Times New Roman"/>
          <w:sz w:val="24"/>
          <w:szCs w:val="24"/>
        </w:rPr>
        <w:t xml:space="preserve"> revisitação da</w:t>
      </w:r>
      <w:r w:rsidR="00AE1EF0">
        <w:rPr>
          <w:rFonts w:ascii="Times New Roman" w:hAnsi="Times New Roman" w:cs="Times New Roman"/>
          <w:sz w:val="24"/>
          <w:szCs w:val="24"/>
        </w:rPr>
        <w:t xml:space="preserve"> doutrina de proteção integral à criança</w:t>
      </w:r>
      <w:r w:rsidR="00F45AEF">
        <w:rPr>
          <w:rFonts w:ascii="Times New Roman" w:hAnsi="Times New Roman" w:cs="Times New Roman"/>
          <w:sz w:val="24"/>
          <w:szCs w:val="24"/>
        </w:rPr>
        <w:t xml:space="preserve"> vis-à-vis o</w:t>
      </w:r>
      <w:r w:rsidR="00337ED1">
        <w:rPr>
          <w:rFonts w:ascii="Times New Roman" w:hAnsi="Times New Roman" w:cs="Times New Roman"/>
          <w:sz w:val="24"/>
          <w:szCs w:val="24"/>
        </w:rPr>
        <w:t xml:space="preserve"> seu</w:t>
      </w:r>
      <w:r w:rsidR="00F45AEF">
        <w:rPr>
          <w:rFonts w:ascii="Times New Roman" w:hAnsi="Times New Roman" w:cs="Times New Roman"/>
          <w:sz w:val="24"/>
          <w:szCs w:val="24"/>
        </w:rPr>
        <w:t xml:space="preserve"> conceito doutrinário</w:t>
      </w:r>
      <w:r w:rsidR="008F7F4A">
        <w:rPr>
          <w:rFonts w:ascii="Times New Roman" w:hAnsi="Times New Roman" w:cs="Times New Roman"/>
          <w:sz w:val="24"/>
          <w:szCs w:val="24"/>
        </w:rPr>
        <w:t>. Espera-se,</w:t>
      </w:r>
      <w:r w:rsidR="00AE1EF0">
        <w:rPr>
          <w:rFonts w:ascii="Times New Roman" w:hAnsi="Times New Roman" w:cs="Times New Roman"/>
          <w:sz w:val="24"/>
          <w:szCs w:val="24"/>
        </w:rPr>
        <w:t xml:space="preserve"> por fim, </w:t>
      </w:r>
      <w:r w:rsidR="008F7F4A">
        <w:rPr>
          <w:rFonts w:ascii="Times New Roman" w:hAnsi="Times New Roman" w:cs="Times New Roman"/>
          <w:sz w:val="24"/>
          <w:szCs w:val="24"/>
        </w:rPr>
        <w:t xml:space="preserve">que </w:t>
      </w:r>
      <w:r w:rsidR="00AE1EF0">
        <w:rPr>
          <w:rFonts w:ascii="Times New Roman" w:hAnsi="Times New Roman" w:cs="Times New Roman"/>
          <w:sz w:val="24"/>
          <w:szCs w:val="24"/>
        </w:rPr>
        <w:t xml:space="preserve">as informações </w:t>
      </w:r>
      <w:r w:rsidR="008F7F4A">
        <w:rPr>
          <w:rFonts w:ascii="Times New Roman" w:hAnsi="Times New Roman" w:cs="Times New Roman"/>
          <w:sz w:val="24"/>
          <w:szCs w:val="24"/>
        </w:rPr>
        <w:t xml:space="preserve">reunidas sejam suficientes </w:t>
      </w:r>
      <w:r w:rsidR="00AE1EF0">
        <w:rPr>
          <w:rFonts w:ascii="Times New Roman" w:hAnsi="Times New Roman" w:cs="Times New Roman"/>
          <w:sz w:val="24"/>
          <w:szCs w:val="24"/>
        </w:rPr>
        <w:t>para responder à pergunta formulada, discutindo se a hipótese proposta foi contemplada ou não. Com isso</w:t>
      </w:r>
      <w:r w:rsidR="003732D7">
        <w:rPr>
          <w:rFonts w:ascii="Times New Roman" w:hAnsi="Times New Roman" w:cs="Times New Roman"/>
          <w:sz w:val="24"/>
          <w:szCs w:val="24"/>
        </w:rPr>
        <w:t>, avalia</w:t>
      </w:r>
      <w:r w:rsidR="00AE1EF0">
        <w:rPr>
          <w:rFonts w:ascii="Times New Roman" w:hAnsi="Times New Roman" w:cs="Times New Roman"/>
          <w:sz w:val="24"/>
          <w:szCs w:val="24"/>
        </w:rPr>
        <w:t>-se</w:t>
      </w:r>
      <w:r w:rsidR="003732D7">
        <w:rPr>
          <w:rFonts w:ascii="Times New Roman" w:hAnsi="Times New Roman" w:cs="Times New Roman"/>
          <w:sz w:val="24"/>
          <w:szCs w:val="24"/>
        </w:rPr>
        <w:t xml:space="preserve"> se </w:t>
      </w:r>
      <w:proofErr w:type="gramStart"/>
      <w:r w:rsidR="003732D7">
        <w:rPr>
          <w:rFonts w:ascii="Times New Roman" w:hAnsi="Times New Roman" w:cs="Times New Roman"/>
          <w:sz w:val="24"/>
          <w:szCs w:val="24"/>
        </w:rPr>
        <w:t>e</w:t>
      </w:r>
      <w:proofErr w:type="gramEnd"/>
      <w:r w:rsidR="003732D7">
        <w:rPr>
          <w:rFonts w:ascii="Times New Roman" w:hAnsi="Times New Roman" w:cs="Times New Roman"/>
          <w:sz w:val="24"/>
          <w:szCs w:val="24"/>
        </w:rPr>
        <w:t xml:space="preserve"> porque </w:t>
      </w:r>
      <w:r w:rsidR="00984454">
        <w:rPr>
          <w:rFonts w:ascii="Times New Roman" w:hAnsi="Times New Roman" w:cs="Times New Roman"/>
          <w:sz w:val="24"/>
          <w:szCs w:val="24"/>
        </w:rPr>
        <w:t xml:space="preserve">a exceção </w:t>
      </w:r>
      <w:r w:rsidR="00E4193B">
        <w:rPr>
          <w:rFonts w:ascii="Times New Roman" w:hAnsi="Times New Roman" w:cs="Times New Roman"/>
          <w:sz w:val="24"/>
          <w:szCs w:val="24"/>
        </w:rPr>
        <w:t xml:space="preserve">da oposição da criança subtraída </w:t>
      </w:r>
      <w:r w:rsidR="00F715E1">
        <w:rPr>
          <w:rFonts w:ascii="Times New Roman" w:hAnsi="Times New Roman" w:cs="Times New Roman"/>
          <w:sz w:val="24"/>
          <w:szCs w:val="24"/>
        </w:rPr>
        <w:t>pode</w:t>
      </w:r>
      <w:r w:rsidR="00984454">
        <w:rPr>
          <w:rFonts w:ascii="Times New Roman" w:hAnsi="Times New Roman" w:cs="Times New Roman"/>
          <w:sz w:val="24"/>
          <w:szCs w:val="24"/>
        </w:rPr>
        <w:t xml:space="preserve"> ser aplicável </w:t>
      </w:r>
      <w:r w:rsidR="00E4193B">
        <w:rPr>
          <w:rFonts w:ascii="Times New Roman" w:hAnsi="Times New Roman" w:cs="Times New Roman"/>
          <w:sz w:val="24"/>
          <w:szCs w:val="24"/>
        </w:rPr>
        <w:t xml:space="preserve">em alguns casos e não em outros. </w:t>
      </w:r>
    </w:p>
    <w:p w14:paraId="436A0066" w14:textId="77777777" w:rsidR="00337ED1" w:rsidRDefault="00337ED1" w:rsidP="005963D9">
      <w:pPr>
        <w:spacing w:line="360" w:lineRule="auto"/>
        <w:ind w:right="-1" w:firstLine="851"/>
        <w:jc w:val="both"/>
        <w:rPr>
          <w:rFonts w:ascii="Times New Roman" w:hAnsi="Times New Roman" w:cs="Times New Roman"/>
          <w:sz w:val="24"/>
          <w:szCs w:val="24"/>
        </w:rPr>
      </w:pPr>
    </w:p>
    <w:p w14:paraId="72C25F23" w14:textId="074E3548" w:rsidR="003408A7" w:rsidRDefault="005963D9" w:rsidP="005963D9">
      <w:pPr>
        <w:spacing w:line="360" w:lineRule="auto"/>
        <w:ind w:right="-1"/>
        <w:jc w:val="both"/>
        <w:rPr>
          <w:rFonts w:ascii="Times New Roman" w:hAnsi="Times New Roman" w:cs="Times New Roman"/>
          <w:b/>
          <w:bCs/>
          <w:sz w:val="24"/>
          <w:szCs w:val="24"/>
        </w:rPr>
      </w:pPr>
      <w:r>
        <w:rPr>
          <w:rFonts w:ascii="Times New Roman" w:hAnsi="Times New Roman" w:cs="Times New Roman"/>
          <w:b/>
          <w:bCs/>
          <w:sz w:val="24"/>
          <w:szCs w:val="24"/>
        </w:rPr>
        <w:t xml:space="preserve">CAPÍTULO 1: </w:t>
      </w:r>
      <w:r w:rsidR="004B1D0C">
        <w:rPr>
          <w:rFonts w:ascii="Times New Roman" w:hAnsi="Times New Roman" w:cs="Times New Roman"/>
          <w:b/>
          <w:bCs/>
          <w:sz w:val="24"/>
          <w:szCs w:val="24"/>
        </w:rPr>
        <w:t>A “MATURIDADE SUFICIENTE” SEGUNDO OS TRIBUNAIS BRASILEIROS</w:t>
      </w:r>
    </w:p>
    <w:p w14:paraId="2CCD653D" w14:textId="5EB192AD" w:rsidR="003408A7" w:rsidRPr="003408A7" w:rsidRDefault="003408A7" w:rsidP="005963D9">
      <w:pPr>
        <w:pStyle w:val="PargrafodaLista"/>
        <w:numPr>
          <w:ilvl w:val="1"/>
          <w:numId w:val="1"/>
        </w:numPr>
        <w:spacing w:line="360" w:lineRule="auto"/>
        <w:ind w:left="0" w:right="-1" w:firstLine="851"/>
        <w:jc w:val="both"/>
        <w:rPr>
          <w:rFonts w:ascii="Times New Roman" w:hAnsi="Times New Roman" w:cs="Times New Roman"/>
          <w:b/>
          <w:bCs/>
          <w:sz w:val="24"/>
          <w:szCs w:val="24"/>
        </w:rPr>
      </w:pPr>
      <w:r w:rsidRPr="003408A7">
        <w:rPr>
          <w:rFonts w:ascii="Times New Roman" w:hAnsi="Times New Roman" w:cs="Times New Roman"/>
          <w:b/>
          <w:bCs/>
          <w:sz w:val="24"/>
          <w:szCs w:val="24"/>
        </w:rPr>
        <w:t>Caso 1: o silenciamento da voz da criança</w:t>
      </w:r>
    </w:p>
    <w:p w14:paraId="718545FA" w14:textId="38085A89" w:rsidR="00874630" w:rsidRDefault="00AE1EF0" w:rsidP="005963D9">
      <w:pPr>
        <w:spacing w:line="360" w:lineRule="auto"/>
        <w:ind w:right="-1" w:firstLine="851"/>
        <w:jc w:val="both"/>
        <w:rPr>
          <w:rFonts w:ascii="Times New Roman" w:hAnsi="Times New Roman" w:cs="Times New Roman"/>
          <w:sz w:val="24"/>
          <w:szCs w:val="24"/>
        </w:rPr>
      </w:pPr>
      <w:bookmarkStart w:id="7" w:name="_Hlk149127172"/>
      <w:r>
        <w:rPr>
          <w:rFonts w:ascii="Times New Roman" w:hAnsi="Times New Roman" w:cs="Times New Roman"/>
          <w:sz w:val="24"/>
          <w:szCs w:val="24"/>
        </w:rPr>
        <w:t xml:space="preserve">O primeiro caso se refere a uma criança que foi trazida ao Brasil em circunstâncias especiais: a mãe </w:t>
      </w:r>
      <w:r w:rsidR="007F3008">
        <w:rPr>
          <w:rFonts w:ascii="Times New Roman" w:hAnsi="Times New Roman" w:cs="Times New Roman"/>
          <w:sz w:val="24"/>
          <w:szCs w:val="24"/>
        </w:rPr>
        <w:t>veio ao Brasil de férias com a filha, mas decidiu não retornar, porque “o único motivo para ela viver naquele país era a relação conjugal, que já estava se acabando (...)”. Segundo a mãe, a criança tinha sérias restrições ao país de residência habitual, por isso, insistiu que a voz da criança fosse ouvida</w:t>
      </w:r>
      <w:r w:rsidR="00F45AEF">
        <w:rPr>
          <w:rFonts w:ascii="Times New Roman" w:hAnsi="Times New Roman" w:cs="Times New Roman"/>
          <w:sz w:val="24"/>
          <w:szCs w:val="24"/>
        </w:rPr>
        <w:t>, diante de sua idade (10 anos) e maturidade</w:t>
      </w:r>
      <w:r w:rsidR="007F3008">
        <w:rPr>
          <w:rFonts w:ascii="Times New Roman" w:hAnsi="Times New Roman" w:cs="Times New Roman"/>
          <w:sz w:val="24"/>
          <w:szCs w:val="24"/>
        </w:rPr>
        <w:t>, tendo em vista que a vinda ao Brasil foi a pedido dela.</w:t>
      </w:r>
    </w:p>
    <w:p w14:paraId="3DBA9162" w14:textId="6AB62324" w:rsidR="00426E9D" w:rsidRDefault="00F45AEF" w:rsidP="005963D9">
      <w:pPr>
        <w:spacing w:line="360" w:lineRule="auto"/>
        <w:ind w:right="-1" w:firstLine="851"/>
        <w:jc w:val="both"/>
        <w:rPr>
          <w:rFonts w:ascii="Times New Roman" w:hAnsi="Times New Roman" w:cs="Times New Roman"/>
          <w:sz w:val="24"/>
          <w:szCs w:val="24"/>
        </w:rPr>
      </w:pPr>
      <w:r>
        <w:rPr>
          <w:rFonts w:ascii="Times New Roman" w:hAnsi="Times New Roman" w:cs="Times New Roman"/>
          <w:sz w:val="24"/>
          <w:szCs w:val="24"/>
        </w:rPr>
        <w:t>O j</w:t>
      </w:r>
      <w:r w:rsidR="00874630">
        <w:rPr>
          <w:rFonts w:ascii="Times New Roman" w:hAnsi="Times New Roman" w:cs="Times New Roman"/>
          <w:sz w:val="24"/>
          <w:szCs w:val="24"/>
        </w:rPr>
        <w:t>uízo indeferiu</w:t>
      </w:r>
      <w:r w:rsidR="00F715E1">
        <w:rPr>
          <w:rFonts w:ascii="Times New Roman" w:hAnsi="Times New Roman" w:cs="Times New Roman"/>
          <w:sz w:val="24"/>
          <w:szCs w:val="24"/>
        </w:rPr>
        <w:t xml:space="preserve"> a produção das</w:t>
      </w:r>
      <w:r w:rsidR="00874630">
        <w:rPr>
          <w:rFonts w:ascii="Times New Roman" w:hAnsi="Times New Roman" w:cs="Times New Roman"/>
          <w:sz w:val="24"/>
          <w:szCs w:val="24"/>
        </w:rPr>
        <w:t xml:space="preserve"> provas testemunhais e periciais por considerar que seriam procedimentos protelatórios. </w:t>
      </w:r>
      <w:r>
        <w:rPr>
          <w:rFonts w:ascii="Times New Roman" w:hAnsi="Times New Roman" w:cs="Times New Roman"/>
          <w:sz w:val="24"/>
          <w:szCs w:val="24"/>
        </w:rPr>
        <w:t xml:space="preserve">Mesmo assim, documentou-se a opinião da </w:t>
      </w:r>
      <w:r>
        <w:rPr>
          <w:rFonts w:ascii="Times New Roman" w:hAnsi="Times New Roman" w:cs="Times New Roman"/>
          <w:sz w:val="24"/>
          <w:szCs w:val="24"/>
        </w:rPr>
        <w:lastRenderedPageBreak/>
        <w:t>criança por um</w:t>
      </w:r>
      <w:r w:rsidR="00F715E1">
        <w:rPr>
          <w:rFonts w:ascii="Times New Roman" w:hAnsi="Times New Roman" w:cs="Times New Roman"/>
          <w:sz w:val="24"/>
          <w:szCs w:val="24"/>
        </w:rPr>
        <w:t>a ata notarial (art. 384, CPC)</w:t>
      </w:r>
      <w:r>
        <w:rPr>
          <w:rFonts w:ascii="Times New Roman" w:hAnsi="Times New Roman" w:cs="Times New Roman"/>
          <w:sz w:val="24"/>
          <w:szCs w:val="24"/>
        </w:rPr>
        <w:t xml:space="preserve">. </w:t>
      </w:r>
      <w:r w:rsidR="00F715E1">
        <w:rPr>
          <w:rFonts w:ascii="Times New Roman" w:hAnsi="Times New Roman" w:cs="Times New Roman"/>
          <w:sz w:val="24"/>
          <w:szCs w:val="24"/>
        </w:rPr>
        <w:t>Após julgar procedente o pedido da inicial, a</w:t>
      </w:r>
      <w:r w:rsidR="00874630">
        <w:rPr>
          <w:rFonts w:ascii="Times New Roman" w:hAnsi="Times New Roman" w:cs="Times New Roman"/>
          <w:sz w:val="24"/>
          <w:szCs w:val="24"/>
        </w:rPr>
        <w:t xml:space="preserve"> </w:t>
      </w:r>
      <w:r w:rsidR="00F715E1">
        <w:rPr>
          <w:rFonts w:ascii="Times New Roman" w:hAnsi="Times New Roman" w:cs="Times New Roman"/>
          <w:sz w:val="24"/>
          <w:szCs w:val="24"/>
        </w:rPr>
        <w:t>sentença</w:t>
      </w:r>
      <w:r w:rsidR="00874630">
        <w:rPr>
          <w:rFonts w:ascii="Times New Roman" w:hAnsi="Times New Roman" w:cs="Times New Roman"/>
          <w:sz w:val="24"/>
          <w:szCs w:val="24"/>
        </w:rPr>
        <w:t xml:space="preserve"> </w:t>
      </w:r>
      <w:r>
        <w:rPr>
          <w:rFonts w:ascii="Times New Roman" w:hAnsi="Times New Roman" w:cs="Times New Roman"/>
          <w:sz w:val="24"/>
          <w:szCs w:val="24"/>
        </w:rPr>
        <w:t>seria</w:t>
      </w:r>
      <w:r w:rsidR="00874630">
        <w:rPr>
          <w:rFonts w:ascii="Times New Roman" w:hAnsi="Times New Roman" w:cs="Times New Roman"/>
          <w:sz w:val="24"/>
          <w:szCs w:val="24"/>
        </w:rPr>
        <w:t xml:space="preserve"> reformada </w:t>
      </w:r>
      <w:r>
        <w:rPr>
          <w:rFonts w:ascii="Times New Roman" w:hAnsi="Times New Roman" w:cs="Times New Roman"/>
          <w:sz w:val="24"/>
          <w:szCs w:val="24"/>
        </w:rPr>
        <w:t xml:space="preserve">na Apelação, </w:t>
      </w:r>
      <w:r w:rsidR="00F715E1">
        <w:rPr>
          <w:rFonts w:ascii="Times New Roman" w:hAnsi="Times New Roman" w:cs="Times New Roman"/>
          <w:sz w:val="24"/>
          <w:szCs w:val="24"/>
        </w:rPr>
        <w:t>cujo fundamento</w:t>
      </w:r>
      <w:r>
        <w:rPr>
          <w:rFonts w:ascii="Times New Roman" w:hAnsi="Times New Roman" w:cs="Times New Roman"/>
          <w:sz w:val="24"/>
          <w:szCs w:val="24"/>
        </w:rPr>
        <w:t xml:space="preserve"> </w:t>
      </w:r>
      <w:r w:rsidR="00F715E1">
        <w:rPr>
          <w:rFonts w:ascii="Times New Roman" w:hAnsi="Times New Roman" w:cs="Times New Roman"/>
          <w:sz w:val="24"/>
          <w:szCs w:val="24"/>
        </w:rPr>
        <w:t xml:space="preserve">para </w:t>
      </w:r>
      <w:r>
        <w:rPr>
          <w:rFonts w:ascii="Times New Roman" w:hAnsi="Times New Roman" w:cs="Times New Roman"/>
          <w:sz w:val="24"/>
          <w:szCs w:val="24"/>
        </w:rPr>
        <w:t xml:space="preserve">a anulação da sentença </w:t>
      </w:r>
      <w:r w:rsidR="00F715E1">
        <w:rPr>
          <w:rFonts w:ascii="Times New Roman" w:hAnsi="Times New Roman" w:cs="Times New Roman"/>
          <w:sz w:val="24"/>
          <w:szCs w:val="24"/>
        </w:rPr>
        <w:t>foi exatamente</w:t>
      </w:r>
      <w:r>
        <w:rPr>
          <w:rFonts w:ascii="Times New Roman" w:hAnsi="Times New Roman" w:cs="Times New Roman"/>
          <w:sz w:val="24"/>
          <w:szCs w:val="24"/>
        </w:rPr>
        <w:t xml:space="preserve"> não ter considerado os argumentos da defesa, principalmente a palavra da criança a ser escutada. Finalmente, a criança informou que</w:t>
      </w:r>
      <w:r w:rsidR="00874630">
        <w:rPr>
          <w:rFonts w:ascii="Times New Roman" w:hAnsi="Times New Roman" w:cs="Times New Roman"/>
          <w:sz w:val="24"/>
          <w:szCs w:val="24"/>
        </w:rPr>
        <w:t xml:space="preserve"> resiste ao retorno ao país de residência habitual porque tem agora</w:t>
      </w:r>
      <w:r w:rsidR="00426E9D">
        <w:rPr>
          <w:rFonts w:ascii="Times New Roman" w:hAnsi="Times New Roman" w:cs="Times New Roman"/>
          <w:sz w:val="24"/>
          <w:szCs w:val="24"/>
        </w:rPr>
        <w:t>, no momento da escuta,</w:t>
      </w:r>
      <w:r w:rsidR="00874630">
        <w:rPr>
          <w:rFonts w:ascii="Times New Roman" w:hAnsi="Times New Roman" w:cs="Times New Roman"/>
          <w:sz w:val="24"/>
          <w:szCs w:val="24"/>
        </w:rPr>
        <w:t xml:space="preserve"> 10 anos (chegou ao Brasil com 9) e prefere ficar com a mãe </w:t>
      </w:r>
      <w:r w:rsidR="00426E9D">
        <w:rPr>
          <w:rFonts w:ascii="Times New Roman" w:hAnsi="Times New Roman" w:cs="Times New Roman"/>
          <w:sz w:val="24"/>
          <w:szCs w:val="24"/>
        </w:rPr>
        <w:t>por gostar mais do Brasil, revelando questões</w:t>
      </w:r>
      <w:r>
        <w:rPr>
          <w:rFonts w:ascii="Times New Roman" w:hAnsi="Times New Roman" w:cs="Times New Roman"/>
          <w:sz w:val="24"/>
          <w:szCs w:val="24"/>
        </w:rPr>
        <w:t xml:space="preserve"> afetivas junto aos familiares e amigos, apontando não repulsa ao país de origem, mas questões</w:t>
      </w:r>
      <w:r w:rsidR="00426E9D">
        <w:rPr>
          <w:rFonts w:ascii="Times New Roman" w:hAnsi="Times New Roman" w:cs="Times New Roman"/>
          <w:sz w:val="24"/>
          <w:szCs w:val="24"/>
        </w:rPr>
        <w:t xml:space="preserve"> ligadas </w:t>
      </w:r>
      <w:r w:rsidR="00F715E1">
        <w:rPr>
          <w:rFonts w:ascii="Times New Roman" w:hAnsi="Times New Roman" w:cs="Times New Roman"/>
          <w:sz w:val="24"/>
          <w:szCs w:val="24"/>
        </w:rPr>
        <w:t xml:space="preserve">também às amizades no Brasil e </w:t>
      </w:r>
      <w:r w:rsidR="00426E9D">
        <w:rPr>
          <w:rFonts w:ascii="Times New Roman" w:hAnsi="Times New Roman" w:cs="Times New Roman"/>
          <w:sz w:val="24"/>
          <w:szCs w:val="24"/>
        </w:rPr>
        <w:t>às limitações da banda larga da internet, além da situação crítica da economia nacional, cujas oscilações constantes obrigavam seu pai a evitar gastos.</w:t>
      </w:r>
      <w:r w:rsidR="007F3008">
        <w:rPr>
          <w:rFonts w:ascii="Times New Roman" w:hAnsi="Times New Roman" w:cs="Times New Roman"/>
          <w:sz w:val="24"/>
          <w:szCs w:val="24"/>
        </w:rPr>
        <w:t xml:space="preserve"> </w:t>
      </w:r>
    </w:p>
    <w:p w14:paraId="2A35E5FC" w14:textId="0AFC969A" w:rsidR="00426E9D" w:rsidRDefault="00426E9D" w:rsidP="005963D9">
      <w:pPr>
        <w:spacing w:line="360" w:lineRule="auto"/>
        <w:ind w:right="-1" w:firstLine="851"/>
        <w:jc w:val="both"/>
        <w:rPr>
          <w:rFonts w:ascii="Times New Roman" w:hAnsi="Times New Roman" w:cs="Times New Roman"/>
          <w:sz w:val="24"/>
          <w:szCs w:val="24"/>
        </w:rPr>
      </w:pPr>
      <w:r>
        <w:rPr>
          <w:rFonts w:ascii="Times New Roman" w:hAnsi="Times New Roman" w:cs="Times New Roman"/>
          <w:sz w:val="24"/>
          <w:szCs w:val="24"/>
        </w:rPr>
        <w:t>Segundo o relatório social,</w:t>
      </w:r>
      <w:r w:rsidR="00F715E1">
        <w:rPr>
          <w:rFonts w:ascii="Times New Roman" w:hAnsi="Times New Roman" w:cs="Times New Roman"/>
          <w:sz w:val="24"/>
          <w:szCs w:val="24"/>
        </w:rPr>
        <w:t xml:space="preserve"> o sentimento de ter sua voz desprezada pelos juízes frustrou a expectativa legítima da criança de poder participar do processo judicial.</w:t>
      </w:r>
    </w:p>
    <w:p w14:paraId="769721DE" w14:textId="2FBACE7C" w:rsidR="00AE1EF0" w:rsidRDefault="00426E9D" w:rsidP="006D19E7">
      <w:pPr>
        <w:spacing w:line="240" w:lineRule="auto"/>
        <w:ind w:left="2268" w:right="-1"/>
        <w:jc w:val="both"/>
        <w:rPr>
          <w:rFonts w:ascii="Times New Roman" w:hAnsi="Times New Roman" w:cs="Times New Roman"/>
          <w:sz w:val="20"/>
          <w:szCs w:val="20"/>
        </w:rPr>
      </w:pPr>
      <w:r w:rsidRPr="00760416">
        <w:rPr>
          <w:rFonts w:ascii="Times New Roman" w:hAnsi="Times New Roman" w:cs="Times New Roman"/>
          <w:sz w:val="20"/>
          <w:szCs w:val="20"/>
        </w:rPr>
        <w:t xml:space="preserve">Contudo, com um tom de indignação na voz, </w:t>
      </w:r>
      <w:r w:rsidR="00760416">
        <w:rPr>
          <w:rFonts w:ascii="Times New Roman" w:hAnsi="Times New Roman" w:cs="Times New Roman"/>
          <w:sz w:val="20"/>
          <w:szCs w:val="20"/>
        </w:rPr>
        <w:t>(a criança)</w:t>
      </w:r>
      <w:r w:rsidRPr="00760416">
        <w:rPr>
          <w:rFonts w:ascii="Times New Roman" w:hAnsi="Times New Roman" w:cs="Times New Roman"/>
          <w:sz w:val="20"/>
          <w:szCs w:val="20"/>
        </w:rPr>
        <w:t xml:space="preserve"> ressaltou que quando disse ao Juiz </w:t>
      </w:r>
      <w:r w:rsidR="00F45AEF">
        <w:rPr>
          <w:rFonts w:ascii="Times New Roman" w:hAnsi="Times New Roman" w:cs="Times New Roman"/>
          <w:sz w:val="20"/>
          <w:szCs w:val="20"/>
        </w:rPr>
        <w:t xml:space="preserve">(do país de residência habitual) </w:t>
      </w:r>
      <w:r w:rsidRPr="00760416">
        <w:rPr>
          <w:rFonts w:ascii="Times New Roman" w:hAnsi="Times New Roman" w:cs="Times New Roman"/>
          <w:sz w:val="20"/>
          <w:szCs w:val="20"/>
        </w:rPr>
        <w:t xml:space="preserve">que gostaria de ficar com sua mãe na primeira escuta que fizeram sobre seu desejo, não foi ouvida a princípio, sendo a sentença do juiz determinação para que ela devesse ficar com o pai. Este fato ocorreu quando a menor tinha </w:t>
      </w:r>
      <w:r w:rsidR="00760416" w:rsidRPr="00760416">
        <w:rPr>
          <w:rFonts w:ascii="Times New Roman" w:hAnsi="Times New Roman" w:cs="Times New Roman"/>
          <w:sz w:val="20"/>
          <w:szCs w:val="20"/>
        </w:rPr>
        <w:t>nove (9) anos de idade.</w:t>
      </w:r>
      <w:r w:rsidR="00AE1EF0" w:rsidRPr="00760416">
        <w:rPr>
          <w:rFonts w:ascii="Times New Roman" w:hAnsi="Times New Roman" w:cs="Times New Roman"/>
          <w:sz w:val="20"/>
          <w:szCs w:val="20"/>
        </w:rPr>
        <w:t xml:space="preserve"> </w:t>
      </w:r>
    </w:p>
    <w:p w14:paraId="514BC142" w14:textId="77777777" w:rsidR="00337ED1" w:rsidRDefault="00337ED1" w:rsidP="005963D9">
      <w:pPr>
        <w:spacing w:line="360" w:lineRule="auto"/>
        <w:ind w:right="-1" w:firstLine="851"/>
        <w:jc w:val="both"/>
        <w:rPr>
          <w:rFonts w:ascii="Times New Roman" w:hAnsi="Times New Roman" w:cs="Times New Roman"/>
          <w:sz w:val="24"/>
          <w:szCs w:val="24"/>
        </w:rPr>
      </w:pPr>
    </w:p>
    <w:p w14:paraId="2D3445AE" w14:textId="549E2058" w:rsidR="00760416" w:rsidRDefault="00760416" w:rsidP="005963D9">
      <w:pPr>
        <w:spacing w:line="360" w:lineRule="auto"/>
        <w:ind w:right="-1" w:firstLine="851"/>
        <w:jc w:val="both"/>
        <w:rPr>
          <w:rFonts w:ascii="Times New Roman" w:hAnsi="Times New Roman" w:cs="Times New Roman"/>
          <w:sz w:val="24"/>
          <w:szCs w:val="24"/>
        </w:rPr>
      </w:pPr>
      <w:r>
        <w:rPr>
          <w:rFonts w:ascii="Times New Roman" w:hAnsi="Times New Roman" w:cs="Times New Roman"/>
          <w:sz w:val="24"/>
          <w:szCs w:val="24"/>
        </w:rPr>
        <w:t>Segundo o laudo pericial, a criança novamente repetiu que gostaria de ficar com a mãe no Brasil pela terceira vez: a primeira, na escuta do processo de guarda no país de residência habitual; a segunda, no relatório social; a terceira, no laudo pericial.</w:t>
      </w:r>
    </w:p>
    <w:p w14:paraId="726C67F1" w14:textId="340B655A" w:rsidR="00760416" w:rsidRDefault="00760416" w:rsidP="005963D9">
      <w:pPr>
        <w:spacing w:line="360" w:lineRule="auto"/>
        <w:ind w:right="-1" w:firstLine="851"/>
        <w:jc w:val="both"/>
        <w:rPr>
          <w:rFonts w:ascii="Times New Roman" w:hAnsi="Times New Roman" w:cs="Times New Roman"/>
          <w:sz w:val="24"/>
          <w:szCs w:val="24"/>
        </w:rPr>
      </w:pPr>
      <w:r>
        <w:rPr>
          <w:rFonts w:ascii="Times New Roman" w:hAnsi="Times New Roman" w:cs="Times New Roman"/>
          <w:sz w:val="24"/>
          <w:szCs w:val="24"/>
        </w:rPr>
        <w:t>Mas o juízo tinha entendimento diferente. Depois de tecer argumentos sobre a aplicabilidade da Convenção da Haia de 1980 ao caso em apreço, afirmou o seguinte:</w:t>
      </w:r>
    </w:p>
    <w:p w14:paraId="7E198304" w14:textId="58330DF0" w:rsidR="00760416" w:rsidRPr="00FB3612" w:rsidRDefault="00760416" w:rsidP="005963D9">
      <w:pPr>
        <w:spacing w:after="0" w:line="240" w:lineRule="auto"/>
        <w:ind w:left="2268" w:right="-1"/>
        <w:jc w:val="both"/>
        <w:rPr>
          <w:rFonts w:ascii="Times New Roman" w:hAnsi="Times New Roman" w:cs="Times New Roman"/>
          <w:sz w:val="20"/>
          <w:szCs w:val="20"/>
        </w:rPr>
      </w:pPr>
      <w:r w:rsidRPr="00FB3612">
        <w:rPr>
          <w:rFonts w:ascii="Times New Roman" w:hAnsi="Times New Roman" w:cs="Times New Roman"/>
          <w:sz w:val="20"/>
          <w:szCs w:val="20"/>
        </w:rPr>
        <w:t>Por fim, não há que se falar na incidência do §2º do art. 13, sob o argumento e que a criança se opõe ao retorno e que já atingiu idade e grau de maturidade suficientes para que suas opiniões sejam levadas em conta.</w:t>
      </w:r>
    </w:p>
    <w:p w14:paraId="5E1C449C" w14:textId="1980BEC3" w:rsidR="00760416" w:rsidRPr="00FB3612" w:rsidRDefault="00760416" w:rsidP="005963D9">
      <w:pPr>
        <w:spacing w:after="0" w:line="240" w:lineRule="auto"/>
        <w:ind w:left="2268" w:right="-1"/>
        <w:jc w:val="both"/>
        <w:rPr>
          <w:rFonts w:ascii="Times New Roman" w:hAnsi="Times New Roman" w:cs="Times New Roman"/>
          <w:sz w:val="20"/>
          <w:szCs w:val="20"/>
        </w:rPr>
      </w:pPr>
      <w:r w:rsidRPr="00FB3612">
        <w:rPr>
          <w:rFonts w:ascii="Times New Roman" w:hAnsi="Times New Roman" w:cs="Times New Roman"/>
          <w:sz w:val="20"/>
          <w:szCs w:val="20"/>
        </w:rPr>
        <w:t>De fato, a menor externou sua preferência pessoal de ficar no Brasil juntamente com sua mãe. Disse ainda que gosta mais deste país do que do país de residência habitual. Todavia, não manifestou repulsa quando inquirida acerca de seu possível retorno àquele país, especialmente se acompanhada da mãe.</w:t>
      </w:r>
    </w:p>
    <w:p w14:paraId="0701AA1B" w14:textId="0DDA39E0" w:rsidR="00760416" w:rsidRDefault="00760416" w:rsidP="005963D9">
      <w:pPr>
        <w:spacing w:after="0" w:line="240" w:lineRule="auto"/>
        <w:ind w:left="2268" w:right="-1"/>
        <w:jc w:val="both"/>
        <w:rPr>
          <w:rFonts w:ascii="Times New Roman" w:hAnsi="Times New Roman" w:cs="Times New Roman"/>
          <w:sz w:val="20"/>
          <w:szCs w:val="20"/>
        </w:rPr>
      </w:pPr>
      <w:r w:rsidRPr="00FB3612">
        <w:rPr>
          <w:rFonts w:ascii="Times New Roman" w:hAnsi="Times New Roman" w:cs="Times New Roman"/>
          <w:sz w:val="20"/>
          <w:szCs w:val="20"/>
        </w:rPr>
        <w:t>Primeiramente, no ponto, sublinho que a criança possui apenas 10 (dez) anos de idade.</w:t>
      </w:r>
    </w:p>
    <w:p w14:paraId="12989602" w14:textId="25055965" w:rsidR="00FB3612" w:rsidRDefault="00FB3612" w:rsidP="005963D9">
      <w:pPr>
        <w:spacing w:after="0" w:line="240" w:lineRule="auto"/>
        <w:ind w:left="2268" w:right="-1"/>
        <w:jc w:val="both"/>
        <w:rPr>
          <w:rFonts w:ascii="Times New Roman" w:hAnsi="Times New Roman" w:cs="Times New Roman"/>
          <w:b/>
          <w:bCs/>
          <w:sz w:val="20"/>
          <w:szCs w:val="20"/>
        </w:rPr>
      </w:pPr>
      <w:r w:rsidRPr="00FB3612">
        <w:rPr>
          <w:rFonts w:ascii="Times New Roman" w:hAnsi="Times New Roman" w:cs="Times New Roman"/>
          <w:b/>
          <w:bCs/>
          <w:sz w:val="20"/>
          <w:szCs w:val="20"/>
        </w:rPr>
        <w:t>É, portanto, uma criança, uma menor impúbere!</w:t>
      </w:r>
      <w:r w:rsidR="00EB78ED">
        <w:rPr>
          <w:rFonts w:ascii="Times New Roman" w:hAnsi="Times New Roman" w:cs="Times New Roman"/>
          <w:b/>
          <w:bCs/>
          <w:sz w:val="20"/>
          <w:szCs w:val="20"/>
        </w:rPr>
        <w:t xml:space="preserve"> </w:t>
      </w:r>
      <w:r w:rsidR="00EB78ED" w:rsidRPr="00EB78ED">
        <w:rPr>
          <w:rFonts w:ascii="Times New Roman" w:hAnsi="Times New Roman" w:cs="Times New Roman"/>
          <w:sz w:val="20"/>
          <w:szCs w:val="20"/>
        </w:rPr>
        <w:t>(grifo no original)</w:t>
      </w:r>
    </w:p>
    <w:p w14:paraId="26AC8DC5" w14:textId="6D382448" w:rsidR="00FB3612" w:rsidRDefault="00FB3612" w:rsidP="005963D9">
      <w:pPr>
        <w:spacing w:after="0" w:line="240" w:lineRule="auto"/>
        <w:ind w:left="2268" w:right="-1"/>
        <w:jc w:val="both"/>
        <w:rPr>
          <w:rFonts w:ascii="Times New Roman" w:hAnsi="Times New Roman" w:cs="Times New Roman"/>
          <w:sz w:val="20"/>
          <w:szCs w:val="20"/>
        </w:rPr>
      </w:pPr>
      <w:r w:rsidRPr="00FB3612">
        <w:rPr>
          <w:rFonts w:ascii="Times New Roman" w:hAnsi="Times New Roman" w:cs="Times New Roman"/>
          <w:sz w:val="20"/>
          <w:szCs w:val="20"/>
        </w:rPr>
        <w:t>Não chegou</w:t>
      </w:r>
      <w:r>
        <w:rPr>
          <w:rFonts w:ascii="Times New Roman" w:hAnsi="Times New Roman" w:cs="Times New Roman"/>
          <w:sz w:val="20"/>
          <w:szCs w:val="20"/>
        </w:rPr>
        <w:t xml:space="preserve"> sequer à adolescência.</w:t>
      </w:r>
    </w:p>
    <w:p w14:paraId="07134740" w14:textId="02177CF2" w:rsidR="00FB3612" w:rsidRDefault="00FB3612" w:rsidP="005963D9">
      <w:pPr>
        <w:spacing w:after="0" w:line="240" w:lineRule="auto"/>
        <w:ind w:left="2268" w:right="-1"/>
        <w:jc w:val="both"/>
        <w:rPr>
          <w:rFonts w:ascii="Times New Roman" w:hAnsi="Times New Roman" w:cs="Times New Roman"/>
          <w:sz w:val="20"/>
          <w:szCs w:val="20"/>
        </w:rPr>
      </w:pPr>
      <w:r>
        <w:rPr>
          <w:rFonts w:ascii="Times New Roman" w:hAnsi="Times New Roman" w:cs="Times New Roman"/>
          <w:sz w:val="20"/>
          <w:szCs w:val="20"/>
        </w:rPr>
        <w:t xml:space="preserve">Assim, </w:t>
      </w:r>
      <w:r w:rsidRPr="00EE1F2B">
        <w:rPr>
          <w:rFonts w:ascii="Times New Roman" w:hAnsi="Times New Roman" w:cs="Times New Roman"/>
          <w:b/>
          <w:bCs/>
          <w:sz w:val="20"/>
          <w:szCs w:val="20"/>
          <w:u w:val="single"/>
        </w:rPr>
        <w:t>por mais madura que seja para a sua idade</w:t>
      </w:r>
      <w:r>
        <w:rPr>
          <w:rFonts w:ascii="Times New Roman" w:hAnsi="Times New Roman" w:cs="Times New Roman"/>
          <w:sz w:val="20"/>
          <w:szCs w:val="20"/>
        </w:rPr>
        <w:t>, por mais que domine 3 (três) idiomas, que seja boa aluna, que tenha boa ou excelente capacidade de compreensão de certas coisas que ocorrem ao seu redor; que exprima frustração ao seu domicílio habitual, ela é apenas uma criança de 10 (dez) anos que se encontra no meio do fogo cruzado!</w:t>
      </w:r>
      <w:r w:rsidR="00EE1F2B">
        <w:rPr>
          <w:rFonts w:ascii="Times New Roman" w:hAnsi="Times New Roman" w:cs="Times New Roman"/>
          <w:sz w:val="20"/>
          <w:szCs w:val="20"/>
        </w:rPr>
        <w:t xml:space="preserve"> (grifo nosso)</w:t>
      </w:r>
    </w:p>
    <w:p w14:paraId="1CCEA081" w14:textId="5218329A" w:rsidR="00FB3612" w:rsidRDefault="00FB3612" w:rsidP="005963D9">
      <w:pPr>
        <w:spacing w:after="0" w:line="240" w:lineRule="auto"/>
        <w:ind w:left="2268" w:right="-1"/>
        <w:jc w:val="both"/>
        <w:rPr>
          <w:rFonts w:ascii="Times New Roman" w:hAnsi="Times New Roman" w:cs="Times New Roman"/>
          <w:sz w:val="20"/>
          <w:szCs w:val="20"/>
        </w:rPr>
      </w:pPr>
      <w:r w:rsidRPr="00F715E1">
        <w:rPr>
          <w:rFonts w:ascii="Times New Roman" w:hAnsi="Times New Roman" w:cs="Times New Roman"/>
          <w:b/>
          <w:bCs/>
          <w:sz w:val="20"/>
          <w:szCs w:val="20"/>
          <w:u w:val="single"/>
        </w:rPr>
        <w:t>Não se pode colocar sobre suas costas o peso de uma decisão de tamanha importância: ficar no Brasil com a mãe ou retornar com o pai</w:t>
      </w:r>
      <w:r>
        <w:rPr>
          <w:rFonts w:ascii="Times New Roman" w:hAnsi="Times New Roman" w:cs="Times New Roman"/>
          <w:sz w:val="20"/>
          <w:szCs w:val="20"/>
        </w:rPr>
        <w:t>.</w:t>
      </w:r>
      <w:r w:rsidR="00F715E1">
        <w:rPr>
          <w:rFonts w:ascii="Times New Roman" w:hAnsi="Times New Roman" w:cs="Times New Roman"/>
          <w:sz w:val="20"/>
          <w:szCs w:val="20"/>
        </w:rPr>
        <w:t xml:space="preserve"> (grifo nosso)</w:t>
      </w:r>
    </w:p>
    <w:p w14:paraId="44EAC01C" w14:textId="7F469567" w:rsidR="00FB3612" w:rsidRDefault="00FB3612" w:rsidP="005963D9">
      <w:pPr>
        <w:spacing w:after="0" w:line="240" w:lineRule="auto"/>
        <w:ind w:left="2268" w:right="-1"/>
        <w:jc w:val="both"/>
        <w:rPr>
          <w:rFonts w:ascii="Times New Roman" w:hAnsi="Times New Roman" w:cs="Times New Roman"/>
          <w:sz w:val="20"/>
          <w:szCs w:val="20"/>
        </w:rPr>
      </w:pPr>
      <w:r>
        <w:rPr>
          <w:rFonts w:ascii="Times New Roman" w:hAnsi="Times New Roman" w:cs="Times New Roman"/>
          <w:sz w:val="20"/>
          <w:szCs w:val="20"/>
        </w:rPr>
        <w:lastRenderedPageBreak/>
        <w:t>Para isso certamente ela não tem maturidade e, além do mais, estar-se-ia atribuindo-lhe a decisão sobre quem exerceria a sua própria guarda, o pai ou a mãe, papel que cabe ao Poder Judiciário daquele País.</w:t>
      </w:r>
    </w:p>
    <w:p w14:paraId="7F9AF350" w14:textId="55F248BF" w:rsidR="00FB3612" w:rsidRPr="00FB3612" w:rsidRDefault="00FB3612" w:rsidP="005963D9">
      <w:pPr>
        <w:spacing w:after="0" w:line="240" w:lineRule="auto"/>
        <w:ind w:right="-1" w:firstLine="851"/>
        <w:jc w:val="both"/>
        <w:rPr>
          <w:rFonts w:ascii="Times New Roman" w:hAnsi="Times New Roman" w:cs="Times New Roman"/>
          <w:sz w:val="20"/>
          <w:szCs w:val="20"/>
        </w:rPr>
      </w:pPr>
    </w:p>
    <w:p w14:paraId="79025C30" w14:textId="588803FA" w:rsidR="00FB3612" w:rsidRDefault="00EE1F2B" w:rsidP="005963D9">
      <w:pPr>
        <w:spacing w:line="360" w:lineRule="auto"/>
        <w:ind w:right="-1" w:firstLine="851"/>
        <w:jc w:val="both"/>
        <w:rPr>
          <w:rFonts w:ascii="Times New Roman" w:hAnsi="Times New Roman" w:cs="Times New Roman"/>
          <w:sz w:val="24"/>
          <w:szCs w:val="24"/>
        </w:rPr>
      </w:pPr>
      <w:r>
        <w:rPr>
          <w:rFonts w:ascii="Times New Roman" w:hAnsi="Times New Roman" w:cs="Times New Roman"/>
          <w:sz w:val="24"/>
          <w:szCs w:val="24"/>
        </w:rPr>
        <w:t xml:space="preserve">Em outras palavras, ela é madura para sua idade, tem pleno entendimento do que está acontecendo e sobre o que é melhor para si, porém o juízo </w:t>
      </w:r>
      <w:r w:rsidR="00F715E1">
        <w:rPr>
          <w:rFonts w:ascii="Times New Roman" w:hAnsi="Times New Roman" w:cs="Times New Roman"/>
          <w:sz w:val="24"/>
          <w:szCs w:val="24"/>
        </w:rPr>
        <w:t xml:space="preserve">decide que ela não vai decidir porque essa responsabilidade é exclusiva do juiz. </w:t>
      </w:r>
      <w:r w:rsidR="00F715E1" w:rsidRPr="00F715E1">
        <w:rPr>
          <w:rFonts w:ascii="Times New Roman" w:hAnsi="Times New Roman" w:cs="Times New Roman"/>
          <w:b/>
          <w:bCs/>
          <w:sz w:val="24"/>
          <w:szCs w:val="24"/>
        </w:rPr>
        <w:t xml:space="preserve">Em outras palavras, o juízo </w:t>
      </w:r>
      <w:r w:rsidRPr="00F715E1">
        <w:rPr>
          <w:rFonts w:ascii="Times New Roman" w:hAnsi="Times New Roman" w:cs="Times New Roman"/>
          <w:b/>
          <w:bCs/>
          <w:sz w:val="24"/>
          <w:szCs w:val="24"/>
        </w:rPr>
        <w:t>silenciou a voz</w:t>
      </w:r>
      <w:r w:rsidR="00F715E1" w:rsidRPr="00F715E1">
        <w:rPr>
          <w:rFonts w:ascii="Times New Roman" w:hAnsi="Times New Roman" w:cs="Times New Roman"/>
          <w:b/>
          <w:bCs/>
          <w:sz w:val="24"/>
          <w:szCs w:val="24"/>
        </w:rPr>
        <w:t xml:space="preserve"> da criança</w:t>
      </w:r>
      <w:r>
        <w:rPr>
          <w:rFonts w:ascii="Times New Roman" w:hAnsi="Times New Roman" w:cs="Times New Roman"/>
          <w:sz w:val="24"/>
          <w:szCs w:val="24"/>
        </w:rPr>
        <w:t xml:space="preserve">. </w:t>
      </w:r>
      <w:r w:rsidR="00FB3612">
        <w:rPr>
          <w:rFonts w:ascii="Times New Roman" w:hAnsi="Times New Roman" w:cs="Times New Roman"/>
          <w:sz w:val="24"/>
          <w:szCs w:val="24"/>
        </w:rPr>
        <w:t xml:space="preserve">Em trecho anterior, a sentença infere, pelo fato </w:t>
      </w:r>
      <w:r>
        <w:rPr>
          <w:rFonts w:ascii="Times New Roman" w:hAnsi="Times New Roman" w:cs="Times New Roman"/>
          <w:sz w:val="24"/>
          <w:szCs w:val="24"/>
        </w:rPr>
        <w:t xml:space="preserve">(desqualificador) </w:t>
      </w:r>
      <w:r w:rsidR="00FB3612">
        <w:rPr>
          <w:rFonts w:ascii="Times New Roman" w:hAnsi="Times New Roman" w:cs="Times New Roman"/>
          <w:sz w:val="24"/>
          <w:szCs w:val="24"/>
        </w:rPr>
        <w:t>de ser uma menina, que ela naturalmente preferiria ficar com a mãe</w:t>
      </w:r>
      <w:r w:rsidR="00F715E1">
        <w:rPr>
          <w:rFonts w:ascii="Times New Roman" w:hAnsi="Times New Roman" w:cs="Times New Roman"/>
          <w:sz w:val="24"/>
          <w:szCs w:val="24"/>
        </w:rPr>
        <w:t>, sem nenhuma evidência científica para tanto, mas com base no que “comumente acontece”</w:t>
      </w:r>
      <w:r w:rsidR="00FB3612">
        <w:rPr>
          <w:rFonts w:ascii="Times New Roman" w:hAnsi="Times New Roman" w:cs="Times New Roman"/>
          <w:sz w:val="24"/>
          <w:szCs w:val="24"/>
        </w:rPr>
        <w:t>:</w:t>
      </w:r>
    </w:p>
    <w:p w14:paraId="4ADD9E14" w14:textId="10DE7181" w:rsidR="00FB3612" w:rsidRDefault="00FB3612" w:rsidP="005963D9">
      <w:pPr>
        <w:spacing w:after="0" w:line="240" w:lineRule="auto"/>
        <w:ind w:left="2268" w:right="-1"/>
        <w:jc w:val="both"/>
        <w:rPr>
          <w:rFonts w:ascii="Times New Roman" w:hAnsi="Times New Roman" w:cs="Times New Roman"/>
          <w:sz w:val="20"/>
          <w:szCs w:val="20"/>
        </w:rPr>
      </w:pPr>
      <w:r>
        <w:rPr>
          <w:rFonts w:ascii="Times New Roman" w:hAnsi="Times New Roman" w:cs="Times New Roman"/>
          <w:sz w:val="20"/>
          <w:szCs w:val="20"/>
        </w:rPr>
        <w:t xml:space="preserve">Demais disso, também como base no que comumente acontece, é bastante provável e mesmo natural que, caso fosse facultado à menor escolher com qual dos genitores preferiria ficar, ela optasse por ficar com a mãe, </w:t>
      </w:r>
      <w:r w:rsidRPr="00FB3612">
        <w:rPr>
          <w:rFonts w:ascii="Times New Roman" w:hAnsi="Times New Roman" w:cs="Times New Roman"/>
          <w:b/>
          <w:bCs/>
          <w:sz w:val="20"/>
          <w:szCs w:val="20"/>
        </w:rPr>
        <w:t>especialmente por se tratar de uma menina</w:t>
      </w:r>
      <w:r>
        <w:rPr>
          <w:rFonts w:ascii="Times New Roman" w:hAnsi="Times New Roman" w:cs="Times New Roman"/>
          <w:sz w:val="20"/>
          <w:szCs w:val="20"/>
        </w:rPr>
        <w:t>.</w:t>
      </w:r>
      <w:r w:rsidR="00EB78ED">
        <w:rPr>
          <w:rFonts w:ascii="Times New Roman" w:hAnsi="Times New Roman" w:cs="Times New Roman"/>
          <w:sz w:val="20"/>
          <w:szCs w:val="20"/>
        </w:rPr>
        <w:t xml:space="preserve"> (grifo no original)</w:t>
      </w:r>
    </w:p>
    <w:p w14:paraId="34F9E276" w14:textId="77777777" w:rsidR="00760416" w:rsidRPr="00760416" w:rsidRDefault="00760416" w:rsidP="005963D9">
      <w:pPr>
        <w:spacing w:line="240" w:lineRule="auto"/>
        <w:ind w:right="-1" w:firstLine="851"/>
        <w:jc w:val="both"/>
        <w:rPr>
          <w:rFonts w:ascii="Times New Roman" w:hAnsi="Times New Roman" w:cs="Times New Roman"/>
          <w:sz w:val="20"/>
          <w:szCs w:val="20"/>
        </w:rPr>
      </w:pPr>
    </w:p>
    <w:p w14:paraId="56AEE7D8" w14:textId="5FEC8F32" w:rsidR="00FB3612" w:rsidRDefault="00FB3612" w:rsidP="005963D9">
      <w:pPr>
        <w:spacing w:line="360" w:lineRule="auto"/>
        <w:ind w:right="-1" w:firstLine="851"/>
        <w:jc w:val="both"/>
        <w:rPr>
          <w:rFonts w:ascii="Times New Roman" w:hAnsi="Times New Roman" w:cs="Times New Roman"/>
          <w:sz w:val="24"/>
          <w:szCs w:val="24"/>
        </w:rPr>
      </w:pPr>
      <w:r>
        <w:rPr>
          <w:rFonts w:ascii="Times New Roman" w:hAnsi="Times New Roman" w:cs="Times New Roman"/>
          <w:sz w:val="24"/>
          <w:szCs w:val="24"/>
        </w:rPr>
        <w:t>Mais adiante, a sentença busca levantar suspeitas de que a vontade manifestada não foi livre</w:t>
      </w:r>
      <w:r w:rsidR="00EE1F2B">
        <w:rPr>
          <w:rFonts w:ascii="Times New Roman" w:hAnsi="Times New Roman" w:cs="Times New Roman"/>
          <w:sz w:val="24"/>
          <w:szCs w:val="24"/>
        </w:rPr>
        <w:t xml:space="preserve">, sem nenhum lastro de perícia psicossocial </w:t>
      </w:r>
      <w:r w:rsidR="00F715E1">
        <w:rPr>
          <w:rFonts w:ascii="Times New Roman" w:hAnsi="Times New Roman" w:cs="Times New Roman"/>
          <w:sz w:val="24"/>
          <w:szCs w:val="24"/>
        </w:rPr>
        <w:t xml:space="preserve">(pelo próprio juízo rechaçada) </w:t>
      </w:r>
      <w:r w:rsidR="00EE1F2B">
        <w:rPr>
          <w:rFonts w:ascii="Times New Roman" w:hAnsi="Times New Roman" w:cs="Times New Roman"/>
          <w:sz w:val="24"/>
          <w:szCs w:val="24"/>
        </w:rPr>
        <w:t>ou fundada suspeita</w:t>
      </w:r>
      <w:r>
        <w:rPr>
          <w:rFonts w:ascii="Times New Roman" w:hAnsi="Times New Roman" w:cs="Times New Roman"/>
          <w:sz w:val="24"/>
          <w:szCs w:val="24"/>
        </w:rPr>
        <w:t>.</w:t>
      </w:r>
      <w:r w:rsidR="00C746D4">
        <w:rPr>
          <w:rFonts w:ascii="Times New Roman" w:hAnsi="Times New Roman" w:cs="Times New Roman"/>
          <w:sz w:val="24"/>
          <w:szCs w:val="24"/>
        </w:rPr>
        <w:t xml:space="preserve"> Mais uma vez, “o que ordinariamente acontece” prevaleceu sobre as evidências do caso concreto.</w:t>
      </w:r>
    </w:p>
    <w:p w14:paraId="050C55BE" w14:textId="77777777" w:rsidR="00FB3612" w:rsidRDefault="00FB3612" w:rsidP="005963D9">
      <w:pPr>
        <w:spacing w:after="0" w:line="240" w:lineRule="auto"/>
        <w:ind w:left="2268" w:right="-1"/>
        <w:jc w:val="both"/>
        <w:rPr>
          <w:rFonts w:ascii="Times New Roman" w:hAnsi="Times New Roman" w:cs="Times New Roman"/>
          <w:sz w:val="20"/>
          <w:szCs w:val="20"/>
        </w:rPr>
      </w:pPr>
      <w:r>
        <w:rPr>
          <w:rFonts w:ascii="Times New Roman" w:hAnsi="Times New Roman" w:cs="Times New Roman"/>
          <w:sz w:val="20"/>
          <w:szCs w:val="20"/>
        </w:rPr>
        <w:t>É que, à vista do que ordinariamente acontece em situações envolvendo conflitos familiares, há motivos bastantes para supor que a vontade por ela manifestada não seja absolutamente livre e desimpedida.</w:t>
      </w:r>
    </w:p>
    <w:p w14:paraId="0282698A" w14:textId="35A30EC5" w:rsidR="00EB78ED" w:rsidRDefault="00EB78ED" w:rsidP="005963D9">
      <w:pPr>
        <w:spacing w:after="0" w:line="240" w:lineRule="auto"/>
        <w:ind w:left="2268" w:right="-1"/>
        <w:jc w:val="both"/>
        <w:rPr>
          <w:rFonts w:ascii="Times New Roman" w:hAnsi="Times New Roman" w:cs="Times New Roman"/>
          <w:sz w:val="20"/>
          <w:szCs w:val="20"/>
        </w:rPr>
      </w:pPr>
      <w:r>
        <w:rPr>
          <w:rFonts w:ascii="Times New Roman" w:hAnsi="Times New Roman" w:cs="Times New Roman"/>
          <w:sz w:val="20"/>
          <w:szCs w:val="20"/>
        </w:rPr>
        <w:t>Pressões de toda sorte, por mais sutis e veladas que possam parecer, são evidentemente passíveis de influenciar sobremaneira o depoimento de uma criança de 10 anos, que, naturalmente, já se encontra abalada emocionalmente diante da situação familiar em que se encontra atualmente, cercada de incertezas e conflitos.</w:t>
      </w:r>
    </w:p>
    <w:p w14:paraId="328F989F" w14:textId="77777777" w:rsidR="00EB78ED" w:rsidRDefault="00EB78ED" w:rsidP="005963D9">
      <w:pPr>
        <w:spacing w:after="0" w:line="240" w:lineRule="auto"/>
        <w:ind w:right="-1" w:firstLine="851"/>
        <w:jc w:val="both"/>
        <w:rPr>
          <w:rFonts w:ascii="Times New Roman" w:hAnsi="Times New Roman" w:cs="Times New Roman"/>
          <w:sz w:val="20"/>
          <w:szCs w:val="20"/>
        </w:rPr>
      </w:pPr>
    </w:p>
    <w:p w14:paraId="5356F258" w14:textId="77777777" w:rsidR="00C746D4" w:rsidRDefault="00EE1F2B" w:rsidP="005963D9">
      <w:pPr>
        <w:spacing w:line="360" w:lineRule="auto"/>
        <w:ind w:right="-1" w:firstLine="851"/>
        <w:jc w:val="both"/>
        <w:rPr>
          <w:rFonts w:ascii="Times New Roman" w:hAnsi="Times New Roman" w:cs="Times New Roman"/>
          <w:sz w:val="24"/>
          <w:szCs w:val="24"/>
        </w:rPr>
      </w:pPr>
      <w:r>
        <w:rPr>
          <w:rFonts w:ascii="Times New Roman" w:hAnsi="Times New Roman" w:cs="Times New Roman"/>
          <w:sz w:val="24"/>
          <w:szCs w:val="24"/>
        </w:rPr>
        <w:t xml:space="preserve">Pressupôs-se que a criança, madura, desenvolta, preparada, foi influenciada pela família da genitora, sem apontar trecho da fala que indicasse essa suspeita. </w:t>
      </w:r>
      <w:r w:rsidR="00C746D4">
        <w:rPr>
          <w:rFonts w:ascii="Times New Roman" w:hAnsi="Times New Roman" w:cs="Times New Roman"/>
          <w:sz w:val="24"/>
          <w:szCs w:val="24"/>
        </w:rPr>
        <w:t xml:space="preserve">Além disso, afirmou categoricamente que ela estaria “abalada emocionalmente” diante da situação familiar, quando a perícia social demonstrou que seu abalo é proveniente do fato de o juízo não a escutar. </w:t>
      </w:r>
    </w:p>
    <w:p w14:paraId="01297ECE" w14:textId="1198CA8D" w:rsidR="00EB78ED" w:rsidRDefault="00C146AB" w:rsidP="005963D9">
      <w:pPr>
        <w:spacing w:line="360" w:lineRule="auto"/>
        <w:ind w:right="-1" w:firstLine="851"/>
        <w:jc w:val="both"/>
        <w:rPr>
          <w:rFonts w:ascii="Times New Roman" w:hAnsi="Times New Roman" w:cs="Times New Roman"/>
          <w:sz w:val="24"/>
          <w:szCs w:val="24"/>
        </w:rPr>
      </w:pPr>
      <w:r>
        <w:rPr>
          <w:rFonts w:ascii="Times New Roman" w:hAnsi="Times New Roman" w:cs="Times New Roman"/>
          <w:sz w:val="24"/>
          <w:szCs w:val="24"/>
        </w:rPr>
        <w:t>A sentença</w:t>
      </w:r>
      <w:r w:rsidR="00EB78ED">
        <w:rPr>
          <w:rFonts w:ascii="Times New Roman" w:hAnsi="Times New Roman" w:cs="Times New Roman"/>
          <w:sz w:val="24"/>
          <w:szCs w:val="24"/>
        </w:rPr>
        <w:t xml:space="preserve"> pouco falou da atitude da criança de reiteradamente se manifestar daquela forma tanto no país de residência habitual quanto no Brasil, focando a resistência em levar em consideração a palavra da criança pela atitude ilícita da mãe, de trazê-la ao Brasil, chegando a afirmar que “o genitor da menor é tão vítima da situação criada pela Ré quanto a própria criança” e que “ninguém pode se beneficiar da própria torpeza, reza </w:t>
      </w:r>
      <w:r w:rsidR="00EB78ED">
        <w:rPr>
          <w:rFonts w:ascii="Times New Roman" w:hAnsi="Times New Roman" w:cs="Times New Roman"/>
          <w:sz w:val="24"/>
          <w:szCs w:val="24"/>
        </w:rPr>
        <w:lastRenderedPageBreak/>
        <w:t>o milenar brocardo de origem latina”.</w:t>
      </w:r>
      <w:r w:rsidR="00C746D4">
        <w:rPr>
          <w:rFonts w:ascii="Times New Roman" w:hAnsi="Times New Roman" w:cs="Times New Roman"/>
          <w:sz w:val="24"/>
          <w:szCs w:val="24"/>
        </w:rPr>
        <w:t xml:space="preserve"> Ou seja, o foco do juízo foi o ato ilícito da mãe e não o melhor interesse da criança no caso concreto.</w:t>
      </w:r>
    </w:p>
    <w:p w14:paraId="1CA1A997" w14:textId="32EFCD89" w:rsidR="00A82601" w:rsidRDefault="00EB78ED" w:rsidP="005963D9">
      <w:pPr>
        <w:spacing w:line="360" w:lineRule="auto"/>
        <w:ind w:right="-1" w:firstLine="851"/>
        <w:jc w:val="both"/>
        <w:rPr>
          <w:rFonts w:ascii="Times New Roman" w:hAnsi="Times New Roman" w:cs="Times New Roman"/>
          <w:sz w:val="24"/>
          <w:szCs w:val="24"/>
        </w:rPr>
      </w:pPr>
      <w:r>
        <w:rPr>
          <w:rFonts w:ascii="Times New Roman" w:hAnsi="Times New Roman" w:cs="Times New Roman"/>
          <w:sz w:val="24"/>
          <w:szCs w:val="24"/>
        </w:rPr>
        <w:t>Decidindo-se pelo retorno imediato, houve apelação com pedido de efeito suspensivo, concedido pelo Tribunal Regional Federal</w:t>
      </w:r>
      <w:r w:rsidR="00EE1F2B">
        <w:rPr>
          <w:rFonts w:ascii="Times New Roman" w:hAnsi="Times New Roman" w:cs="Times New Roman"/>
          <w:sz w:val="24"/>
          <w:szCs w:val="24"/>
        </w:rPr>
        <w:t>, que anulou a sentença de piso</w:t>
      </w:r>
      <w:r>
        <w:rPr>
          <w:rFonts w:ascii="Times New Roman" w:hAnsi="Times New Roman" w:cs="Times New Roman"/>
          <w:sz w:val="24"/>
          <w:szCs w:val="24"/>
        </w:rPr>
        <w:t xml:space="preserve">. Meses depois, a </w:t>
      </w:r>
      <w:r w:rsidR="007258AE">
        <w:rPr>
          <w:rFonts w:ascii="Times New Roman" w:hAnsi="Times New Roman" w:cs="Times New Roman"/>
          <w:sz w:val="24"/>
          <w:szCs w:val="24"/>
        </w:rPr>
        <w:t xml:space="preserve">Justiça do país de residência habitual, após recurso, </w:t>
      </w:r>
      <w:r w:rsidR="00C746D4">
        <w:rPr>
          <w:rFonts w:ascii="Times New Roman" w:hAnsi="Times New Roman" w:cs="Times New Roman"/>
          <w:sz w:val="24"/>
          <w:szCs w:val="24"/>
        </w:rPr>
        <w:t>re</w:t>
      </w:r>
      <w:r w:rsidR="007258AE">
        <w:rPr>
          <w:rFonts w:ascii="Times New Roman" w:hAnsi="Times New Roman" w:cs="Times New Roman"/>
          <w:sz w:val="24"/>
          <w:szCs w:val="24"/>
        </w:rPr>
        <w:t>considerou a palavra da criança, concedendo a guarda unilateral à mãe, pondo fim à contenda</w:t>
      </w:r>
      <w:r w:rsidR="00EE1F2B">
        <w:rPr>
          <w:rFonts w:ascii="Times New Roman" w:hAnsi="Times New Roman" w:cs="Times New Roman"/>
          <w:sz w:val="24"/>
          <w:szCs w:val="24"/>
        </w:rPr>
        <w:t>, apesar da resistência infundada da AGU</w:t>
      </w:r>
      <w:r w:rsidR="007258AE">
        <w:rPr>
          <w:rFonts w:ascii="Times New Roman" w:hAnsi="Times New Roman" w:cs="Times New Roman"/>
          <w:sz w:val="24"/>
          <w:szCs w:val="24"/>
        </w:rPr>
        <w:t>.</w:t>
      </w:r>
    </w:p>
    <w:p w14:paraId="2559927B" w14:textId="05BA0270" w:rsidR="00A82601" w:rsidRDefault="00A82601" w:rsidP="005963D9">
      <w:pPr>
        <w:spacing w:line="360" w:lineRule="auto"/>
        <w:ind w:right="-1" w:firstLine="851"/>
        <w:jc w:val="both"/>
        <w:rPr>
          <w:rFonts w:ascii="Times New Roman" w:hAnsi="Times New Roman" w:cs="Times New Roman"/>
          <w:sz w:val="24"/>
          <w:szCs w:val="24"/>
        </w:rPr>
      </w:pPr>
      <w:r>
        <w:rPr>
          <w:rFonts w:ascii="Times New Roman" w:hAnsi="Times New Roman" w:cs="Times New Roman"/>
          <w:sz w:val="24"/>
          <w:szCs w:val="24"/>
        </w:rPr>
        <w:t xml:space="preserve">Destaca-se no caso em apreço a relutância do magistrado em conceder espaço de participação à criança na sentença. </w:t>
      </w:r>
      <w:r w:rsidR="003408A7">
        <w:rPr>
          <w:rFonts w:ascii="Times New Roman" w:hAnsi="Times New Roman" w:cs="Times New Roman"/>
          <w:sz w:val="24"/>
          <w:szCs w:val="24"/>
        </w:rPr>
        <w:t>Esse direito está estampado no artigo 12</w:t>
      </w:r>
      <w:r w:rsidR="000E6AB4">
        <w:rPr>
          <w:rStyle w:val="Refdenotaderodap"/>
          <w:rFonts w:ascii="Times New Roman" w:hAnsi="Times New Roman" w:cs="Times New Roman"/>
          <w:sz w:val="24"/>
          <w:szCs w:val="24"/>
        </w:rPr>
        <w:footnoteReference w:id="2"/>
      </w:r>
      <w:r w:rsidR="003408A7">
        <w:rPr>
          <w:rFonts w:ascii="Times New Roman" w:hAnsi="Times New Roman" w:cs="Times New Roman"/>
          <w:sz w:val="24"/>
          <w:szCs w:val="24"/>
        </w:rPr>
        <w:t xml:space="preserve"> da Convenção dos Direitos da Criança (CDC). </w:t>
      </w:r>
      <w:r>
        <w:rPr>
          <w:rFonts w:ascii="Times New Roman" w:hAnsi="Times New Roman" w:cs="Times New Roman"/>
          <w:sz w:val="24"/>
          <w:szCs w:val="24"/>
        </w:rPr>
        <w:t xml:space="preserve">Ficou evidente que a voz dela estava sendo silenciada de forma abrupta e injusta. Nas palavras de Beaumont e </w:t>
      </w:r>
      <w:proofErr w:type="spellStart"/>
      <w:r>
        <w:rPr>
          <w:rFonts w:ascii="Times New Roman" w:hAnsi="Times New Roman" w:cs="Times New Roman"/>
          <w:sz w:val="24"/>
          <w:szCs w:val="24"/>
        </w:rPr>
        <w:t>McLeavy</w:t>
      </w:r>
      <w:proofErr w:type="spellEnd"/>
      <w:r>
        <w:rPr>
          <w:rFonts w:ascii="Times New Roman" w:hAnsi="Times New Roman" w:cs="Times New Roman"/>
          <w:sz w:val="24"/>
          <w:szCs w:val="24"/>
        </w:rPr>
        <w:t xml:space="preserve">, “somente agindo em consonância com a </w:t>
      </w:r>
      <w:r w:rsidR="003408A7">
        <w:rPr>
          <w:rFonts w:ascii="Times New Roman" w:hAnsi="Times New Roman" w:cs="Times New Roman"/>
          <w:sz w:val="24"/>
          <w:szCs w:val="24"/>
        </w:rPr>
        <w:t>CDC</w:t>
      </w:r>
      <w:r>
        <w:rPr>
          <w:rFonts w:ascii="Times New Roman" w:hAnsi="Times New Roman" w:cs="Times New Roman"/>
          <w:sz w:val="24"/>
          <w:szCs w:val="24"/>
        </w:rPr>
        <w:t xml:space="preserve"> que a Convenção de Subtração de Crianças continuará a prosperar”</w:t>
      </w:r>
      <w:r>
        <w:rPr>
          <w:rStyle w:val="Refdenotaderodap"/>
          <w:rFonts w:ascii="Times New Roman" w:hAnsi="Times New Roman" w:cs="Times New Roman"/>
          <w:sz w:val="24"/>
          <w:szCs w:val="24"/>
        </w:rPr>
        <w:footnoteReference w:id="3"/>
      </w:r>
      <w:r>
        <w:rPr>
          <w:rFonts w:ascii="Times New Roman" w:hAnsi="Times New Roman" w:cs="Times New Roman"/>
          <w:sz w:val="24"/>
          <w:szCs w:val="24"/>
        </w:rPr>
        <w:t xml:space="preserve">. </w:t>
      </w:r>
    </w:p>
    <w:p w14:paraId="30FFEDB7" w14:textId="47D57CE8" w:rsidR="000E6AB4" w:rsidRDefault="00A82601" w:rsidP="005963D9">
      <w:pPr>
        <w:spacing w:line="360" w:lineRule="auto"/>
        <w:ind w:right="-1" w:firstLine="851"/>
        <w:jc w:val="both"/>
        <w:rPr>
          <w:rFonts w:ascii="Times New Roman" w:hAnsi="Times New Roman" w:cs="Times New Roman"/>
          <w:sz w:val="24"/>
          <w:szCs w:val="24"/>
        </w:rPr>
      </w:pPr>
      <w:r w:rsidRPr="00310CF3">
        <w:rPr>
          <w:rFonts w:ascii="Times New Roman" w:hAnsi="Times New Roman" w:cs="Times New Roman"/>
          <w:sz w:val="24"/>
          <w:szCs w:val="24"/>
        </w:rPr>
        <w:t xml:space="preserve">Apesar da relevância do direito contido no </w:t>
      </w:r>
      <w:r>
        <w:rPr>
          <w:rFonts w:ascii="Times New Roman" w:hAnsi="Times New Roman" w:cs="Times New Roman"/>
          <w:sz w:val="24"/>
          <w:szCs w:val="24"/>
        </w:rPr>
        <w:t>a</w:t>
      </w:r>
      <w:r w:rsidRPr="00310CF3">
        <w:rPr>
          <w:rFonts w:ascii="Times New Roman" w:hAnsi="Times New Roman" w:cs="Times New Roman"/>
          <w:sz w:val="24"/>
          <w:szCs w:val="24"/>
        </w:rPr>
        <w:t>rtigo 12</w:t>
      </w:r>
      <w:r w:rsidR="003408A7">
        <w:rPr>
          <w:rFonts w:ascii="Times New Roman" w:hAnsi="Times New Roman" w:cs="Times New Roman"/>
          <w:sz w:val="24"/>
          <w:szCs w:val="24"/>
        </w:rPr>
        <w:t xml:space="preserve"> da CDC</w:t>
      </w:r>
      <w:r w:rsidRPr="00310CF3">
        <w:rPr>
          <w:rFonts w:ascii="Times New Roman" w:hAnsi="Times New Roman" w:cs="Times New Roman"/>
          <w:sz w:val="24"/>
          <w:szCs w:val="24"/>
        </w:rPr>
        <w:t>,</w:t>
      </w:r>
      <w:r>
        <w:rPr>
          <w:rFonts w:ascii="Times New Roman" w:hAnsi="Times New Roman" w:cs="Times New Roman"/>
          <w:sz w:val="24"/>
          <w:szCs w:val="24"/>
        </w:rPr>
        <w:t xml:space="preserve"> e nas recomendações do Comitê</w:t>
      </w:r>
      <w:r w:rsidR="000E6AB4">
        <w:rPr>
          <w:rFonts w:ascii="Times New Roman" w:hAnsi="Times New Roman" w:cs="Times New Roman"/>
          <w:sz w:val="24"/>
          <w:szCs w:val="24"/>
        </w:rPr>
        <w:t xml:space="preserve"> dos Direitos da Criança</w:t>
      </w:r>
      <w:r>
        <w:rPr>
          <w:rFonts w:ascii="Times New Roman" w:hAnsi="Times New Roman" w:cs="Times New Roman"/>
          <w:sz w:val="24"/>
          <w:szCs w:val="24"/>
        </w:rPr>
        <w:t>,</w:t>
      </w:r>
      <w:r w:rsidRPr="00310CF3">
        <w:rPr>
          <w:rFonts w:ascii="Times New Roman" w:hAnsi="Times New Roman" w:cs="Times New Roman"/>
          <w:sz w:val="24"/>
          <w:szCs w:val="24"/>
        </w:rPr>
        <w:t xml:space="preserve"> de apoiar o envolvimento das crianças especialmente em processos judiciais e administrativos, a sua colocação em prática ainda permanece um desafio para maior parte dos Estados-Parte. Na prática, o </w:t>
      </w:r>
      <w:r>
        <w:rPr>
          <w:rFonts w:ascii="Times New Roman" w:hAnsi="Times New Roman" w:cs="Times New Roman"/>
          <w:sz w:val="24"/>
          <w:szCs w:val="24"/>
        </w:rPr>
        <w:t>a</w:t>
      </w:r>
      <w:r w:rsidRPr="00310CF3">
        <w:rPr>
          <w:rFonts w:ascii="Times New Roman" w:hAnsi="Times New Roman" w:cs="Times New Roman"/>
          <w:sz w:val="24"/>
          <w:szCs w:val="24"/>
        </w:rPr>
        <w:t xml:space="preserve">rtigo 12 depende da disposição e cooperação dos adultos, que devem </w:t>
      </w:r>
      <w:r w:rsidR="00C746D4">
        <w:rPr>
          <w:rFonts w:ascii="Times New Roman" w:hAnsi="Times New Roman" w:cs="Times New Roman"/>
          <w:sz w:val="24"/>
          <w:szCs w:val="24"/>
        </w:rPr>
        <w:t xml:space="preserve">abandonar a visão </w:t>
      </w:r>
      <w:proofErr w:type="spellStart"/>
      <w:r w:rsidR="00C746D4" w:rsidRPr="00C746D4">
        <w:rPr>
          <w:rFonts w:ascii="Times New Roman" w:hAnsi="Times New Roman" w:cs="Times New Roman"/>
          <w:i/>
          <w:iCs/>
          <w:sz w:val="24"/>
          <w:szCs w:val="24"/>
        </w:rPr>
        <w:t>adultocêntrica</w:t>
      </w:r>
      <w:proofErr w:type="spellEnd"/>
      <w:r w:rsidR="00C746D4">
        <w:rPr>
          <w:rFonts w:ascii="Times New Roman" w:hAnsi="Times New Roman" w:cs="Times New Roman"/>
          <w:sz w:val="24"/>
          <w:szCs w:val="24"/>
        </w:rPr>
        <w:t xml:space="preserve"> para comprometerem-se</w:t>
      </w:r>
      <w:r w:rsidRPr="00310CF3">
        <w:rPr>
          <w:rFonts w:ascii="Times New Roman" w:hAnsi="Times New Roman" w:cs="Times New Roman"/>
          <w:sz w:val="24"/>
          <w:szCs w:val="24"/>
        </w:rPr>
        <w:t xml:space="preserve"> em apoiar esse direito</w:t>
      </w:r>
      <w:r w:rsidR="000E6AB4">
        <w:rPr>
          <w:rStyle w:val="Refdenotaderodap"/>
          <w:rFonts w:ascii="Times New Roman" w:hAnsi="Times New Roman" w:cs="Times New Roman"/>
          <w:sz w:val="24"/>
          <w:szCs w:val="24"/>
        </w:rPr>
        <w:footnoteReference w:id="4"/>
      </w:r>
      <w:r w:rsidRPr="00310CF3">
        <w:rPr>
          <w:rFonts w:ascii="Times New Roman" w:hAnsi="Times New Roman" w:cs="Times New Roman"/>
          <w:sz w:val="24"/>
          <w:szCs w:val="24"/>
        </w:rPr>
        <w:t xml:space="preserve">. </w:t>
      </w:r>
    </w:p>
    <w:p w14:paraId="6857D3E6" w14:textId="59C07AA3" w:rsidR="00A82601" w:rsidRDefault="00A82601" w:rsidP="005963D9">
      <w:pPr>
        <w:spacing w:line="360" w:lineRule="auto"/>
        <w:ind w:right="-1" w:firstLine="851"/>
        <w:jc w:val="both"/>
        <w:rPr>
          <w:rFonts w:ascii="Times New Roman" w:hAnsi="Times New Roman" w:cs="Times New Roman"/>
          <w:sz w:val="24"/>
          <w:szCs w:val="24"/>
        </w:rPr>
      </w:pPr>
      <w:r w:rsidRPr="00310CF3">
        <w:rPr>
          <w:rFonts w:ascii="Times New Roman" w:hAnsi="Times New Roman" w:cs="Times New Roman"/>
          <w:sz w:val="24"/>
          <w:szCs w:val="24"/>
        </w:rPr>
        <w:t xml:space="preserve">Desse modo, </w:t>
      </w:r>
      <w:r>
        <w:rPr>
          <w:rFonts w:ascii="Times New Roman" w:hAnsi="Times New Roman" w:cs="Times New Roman"/>
          <w:sz w:val="24"/>
          <w:szCs w:val="24"/>
        </w:rPr>
        <w:t>em</w:t>
      </w:r>
      <w:r w:rsidRPr="00310CF3">
        <w:rPr>
          <w:rFonts w:ascii="Times New Roman" w:hAnsi="Times New Roman" w:cs="Times New Roman"/>
          <w:sz w:val="24"/>
          <w:szCs w:val="24"/>
        </w:rPr>
        <w:t xml:space="preserve"> regra, é necessário que os profissionais do Direito e outros adultos que estão envolvidos nos ambientes jurídicos com crianças dev</w:t>
      </w:r>
      <w:r>
        <w:rPr>
          <w:rFonts w:ascii="Times New Roman" w:hAnsi="Times New Roman" w:cs="Times New Roman"/>
          <w:sz w:val="24"/>
          <w:szCs w:val="24"/>
        </w:rPr>
        <w:t>a</w:t>
      </w:r>
      <w:r w:rsidRPr="00310CF3">
        <w:rPr>
          <w:rFonts w:ascii="Times New Roman" w:hAnsi="Times New Roman" w:cs="Times New Roman"/>
          <w:sz w:val="24"/>
          <w:szCs w:val="24"/>
        </w:rPr>
        <w:t xml:space="preserve">m atuar partindo do pressuposto de que a criança </w:t>
      </w:r>
      <w:r w:rsidRPr="00FC7BF4">
        <w:rPr>
          <w:rFonts w:ascii="Times New Roman" w:hAnsi="Times New Roman" w:cs="Times New Roman"/>
          <w:sz w:val="24"/>
          <w:szCs w:val="24"/>
        </w:rPr>
        <w:t>tem a capacidade de formar seus próprios pontos de vista</w:t>
      </w:r>
      <w:r w:rsidR="000E6AB4">
        <w:rPr>
          <w:rFonts w:ascii="Times New Roman" w:hAnsi="Times New Roman" w:cs="Times New Roman"/>
          <w:sz w:val="24"/>
          <w:szCs w:val="24"/>
        </w:rPr>
        <w:t>,</w:t>
      </w:r>
      <w:r w:rsidRPr="00310CF3">
        <w:rPr>
          <w:rFonts w:ascii="Times New Roman" w:hAnsi="Times New Roman" w:cs="Times New Roman"/>
          <w:sz w:val="24"/>
          <w:szCs w:val="24"/>
        </w:rPr>
        <w:t xml:space="preserve"> </w:t>
      </w:r>
      <w:r w:rsidR="000E6AB4">
        <w:rPr>
          <w:rFonts w:ascii="Times New Roman" w:hAnsi="Times New Roman" w:cs="Times New Roman"/>
          <w:sz w:val="24"/>
          <w:szCs w:val="24"/>
        </w:rPr>
        <w:t>o</w:t>
      </w:r>
      <w:r w:rsidRPr="00310CF3">
        <w:rPr>
          <w:rFonts w:ascii="Times New Roman" w:hAnsi="Times New Roman" w:cs="Times New Roman"/>
          <w:sz w:val="24"/>
          <w:szCs w:val="24"/>
        </w:rPr>
        <w:t xml:space="preserve"> que nem sempre ocorre</w:t>
      </w:r>
      <w:r w:rsidR="000E6AB4">
        <w:rPr>
          <w:rFonts w:ascii="Times New Roman" w:hAnsi="Times New Roman" w:cs="Times New Roman"/>
          <w:sz w:val="24"/>
          <w:szCs w:val="24"/>
        </w:rPr>
        <w:t>, como vimos no caso 1.</w:t>
      </w:r>
      <w:r w:rsidRPr="00310CF3">
        <w:rPr>
          <w:rFonts w:ascii="Times New Roman" w:hAnsi="Times New Roman" w:cs="Times New Roman"/>
          <w:sz w:val="24"/>
          <w:szCs w:val="24"/>
        </w:rPr>
        <w:t xml:space="preserve"> </w:t>
      </w:r>
      <w:r w:rsidR="000E6AB4">
        <w:rPr>
          <w:rFonts w:ascii="Times New Roman" w:hAnsi="Times New Roman" w:cs="Times New Roman"/>
          <w:sz w:val="24"/>
          <w:szCs w:val="24"/>
        </w:rPr>
        <w:t xml:space="preserve">Essa restrição </w:t>
      </w:r>
      <w:r w:rsidRPr="00310CF3">
        <w:rPr>
          <w:rFonts w:ascii="Times New Roman" w:hAnsi="Times New Roman" w:cs="Times New Roman"/>
          <w:sz w:val="24"/>
          <w:szCs w:val="24"/>
        </w:rPr>
        <w:t xml:space="preserve">é um dos maiores entraves à colocação em prática desse direito fundamental da criança. </w:t>
      </w:r>
    </w:p>
    <w:bookmarkEnd w:id="7"/>
    <w:p w14:paraId="44562E33" w14:textId="01F9B246" w:rsidR="003408A7" w:rsidRDefault="003408A7" w:rsidP="005963D9">
      <w:pPr>
        <w:pStyle w:val="PargrafodaLista"/>
        <w:numPr>
          <w:ilvl w:val="1"/>
          <w:numId w:val="1"/>
        </w:numPr>
        <w:spacing w:line="360" w:lineRule="auto"/>
        <w:ind w:left="0" w:right="-1" w:firstLine="851"/>
        <w:jc w:val="both"/>
        <w:rPr>
          <w:rFonts w:ascii="Times New Roman" w:hAnsi="Times New Roman" w:cs="Times New Roman"/>
          <w:b/>
          <w:bCs/>
          <w:sz w:val="24"/>
          <w:szCs w:val="24"/>
        </w:rPr>
      </w:pPr>
      <w:r>
        <w:rPr>
          <w:rFonts w:ascii="Times New Roman" w:hAnsi="Times New Roman" w:cs="Times New Roman"/>
          <w:b/>
          <w:bCs/>
          <w:sz w:val="24"/>
          <w:szCs w:val="24"/>
        </w:rPr>
        <w:lastRenderedPageBreak/>
        <w:t>Caso 2:</w:t>
      </w:r>
      <w:r w:rsidR="000E6AB4">
        <w:rPr>
          <w:rFonts w:ascii="Times New Roman" w:hAnsi="Times New Roman" w:cs="Times New Roman"/>
          <w:b/>
          <w:bCs/>
          <w:sz w:val="24"/>
          <w:szCs w:val="24"/>
        </w:rPr>
        <w:t xml:space="preserve"> o desrespeito</w:t>
      </w:r>
      <w:r w:rsidR="00EB57B2">
        <w:rPr>
          <w:rFonts w:ascii="Times New Roman" w:hAnsi="Times New Roman" w:cs="Times New Roman"/>
          <w:b/>
          <w:bCs/>
          <w:sz w:val="24"/>
          <w:szCs w:val="24"/>
        </w:rPr>
        <w:t xml:space="preserve"> do Poder Judiciário</w:t>
      </w:r>
      <w:r w:rsidR="000E6AB4">
        <w:rPr>
          <w:rFonts w:ascii="Times New Roman" w:hAnsi="Times New Roman" w:cs="Times New Roman"/>
          <w:b/>
          <w:bCs/>
          <w:sz w:val="24"/>
          <w:szCs w:val="24"/>
        </w:rPr>
        <w:t xml:space="preserve"> à voz da criança</w:t>
      </w:r>
      <w:r>
        <w:rPr>
          <w:rFonts w:ascii="Times New Roman" w:hAnsi="Times New Roman" w:cs="Times New Roman"/>
          <w:b/>
          <w:bCs/>
          <w:sz w:val="24"/>
          <w:szCs w:val="24"/>
        </w:rPr>
        <w:t xml:space="preserve"> </w:t>
      </w:r>
    </w:p>
    <w:p w14:paraId="4ED98BD2" w14:textId="273D095C" w:rsidR="006F129F" w:rsidRDefault="007258AE" w:rsidP="005963D9">
      <w:pPr>
        <w:spacing w:line="360" w:lineRule="auto"/>
        <w:ind w:right="-1" w:firstLine="851"/>
        <w:jc w:val="both"/>
        <w:rPr>
          <w:rFonts w:ascii="Times New Roman" w:hAnsi="Times New Roman" w:cs="Times New Roman"/>
          <w:sz w:val="24"/>
          <w:szCs w:val="24"/>
        </w:rPr>
      </w:pPr>
      <w:bookmarkStart w:id="8" w:name="_Hlk149127358"/>
      <w:r>
        <w:rPr>
          <w:rFonts w:ascii="Times New Roman" w:hAnsi="Times New Roman" w:cs="Times New Roman"/>
          <w:sz w:val="24"/>
          <w:szCs w:val="24"/>
        </w:rPr>
        <w:t>O segundo caso</w:t>
      </w:r>
      <w:r w:rsidR="005E2E3F">
        <w:rPr>
          <w:rFonts w:ascii="Times New Roman" w:hAnsi="Times New Roman" w:cs="Times New Roman"/>
          <w:sz w:val="24"/>
          <w:szCs w:val="24"/>
        </w:rPr>
        <w:t xml:space="preserve"> está disponível no INCADAT</w:t>
      </w:r>
      <w:r w:rsidR="00BD6C06">
        <w:rPr>
          <w:rFonts w:ascii="Times New Roman" w:hAnsi="Times New Roman" w:cs="Times New Roman"/>
          <w:sz w:val="24"/>
          <w:szCs w:val="24"/>
        </w:rPr>
        <w:t>, mas também no Habeas Corpus 209.497 do STF,</w:t>
      </w:r>
      <w:r>
        <w:rPr>
          <w:rFonts w:ascii="Times New Roman" w:hAnsi="Times New Roman" w:cs="Times New Roman"/>
          <w:sz w:val="24"/>
          <w:szCs w:val="24"/>
        </w:rPr>
        <w:t xml:space="preserve"> </w:t>
      </w:r>
      <w:r w:rsidR="005E2E3F">
        <w:rPr>
          <w:rFonts w:ascii="Times New Roman" w:hAnsi="Times New Roman" w:cs="Times New Roman"/>
          <w:sz w:val="24"/>
          <w:szCs w:val="24"/>
        </w:rPr>
        <w:t xml:space="preserve">e se refere a uma família </w:t>
      </w:r>
      <w:r w:rsidR="000E6AB4">
        <w:rPr>
          <w:rFonts w:ascii="Times New Roman" w:hAnsi="Times New Roman" w:cs="Times New Roman"/>
          <w:sz w:val="24"/>
          <w:szCs w:val="24"/>
        </w:rPr>
        <w:t>cujo</w:t>
      </w:r>
      <w:r w:rsidR="005E2E3F">
        <w:rPr>
          <w:rFonts w:ascii="Times New Roman" w:hAnsi="Times New Roman" w:cs="Times New Roman"/>
          <w:sz w:val="24"/>
          <w:szCs w:val="24"/>
        </w:rPr>
        <w:t xml:space="preserve"> casal se divorciou</w:t>
      </w:r>
      <w:r w:rsidR="00BD6C06">
        <w:rPr>
          <w:rFonts w:ascii="Times New Roman" w:hAnsi="Times New Roman" w:cs="Times New Roman"/>
          <w:sz w:val="24"/>
          <w:szCs w:val="24"/>
        </w:rPr>
        <w:t xml:space="preserve"> em razão de brigas e violência doméstica contra a mulher</w:t>
      </w:r>
      <w:r w:rsidR="005E2E3F">
        <w:rPr>
          <w:rFonts w:ascii="Times New Roman" w:hAnsi="Times New Roman" w:cs="Times New Roman"/>
          <w:sz w:val="24"/>
          <w:szCs w:val="24"/>
        </w:rPr>
        <w:t xml:space="preserve">: </w:t>
      </w:r>
      <w:r w:rsidR="00EE1F2B">
        <w:rPr>
          <w:rFonts w:ascii="Times New Roman" w:hAnsi="Times New Roman" w:cs="Times New Roman"/>
          <w:sz w:val="24"/>
          <w:szCs w:val="24"/>
        </w:rPr>
        <w:t xml:space="preserve">a separação do casal </w:t>
      </w:r>
      <w:r w:rsidR="000E6AB4">
        <w:rPr>
          <w:rFonts w:ascii="Times New Roman" w:hAnsi="Times New Roman" w:cs="Times New Roman"/>
          <w:sz w:val="24"/>
          <w:szCs w:val="24"/>
        </w:rPr>
        <w:t>agravou o distanciamento</w:t>
      </w:r>
      <w:r w:rsidR="00C746D4">
        <w:rPr>
          <w:rFonts w:ascii="Times New Roman" w:hAnsi="Times New Roman" w:cs="Times New Roman"/>
          <w:sz w:val="24"/>
          <w:szCs w:val="24"/>
        </w:rPr>
        <w:t xml:space="preserve"> emocional em geográfico</w:t>
      </w:r>
      <w:r w:rsidR="00EE1F2B">
        <w:rPr>
          <w:rFonts w:ascii="Times New Roman" w:hAnsi="Times New Roman" w:cs="Times New Roman"/>
          <w:sz w:val="24"/>
          <w:szCs w:val="24"/>
        </w:rPr>
        <w:t xml:space="preserve"> pelo fato de </w:t>
      </w:r>
      <w:r w:rsidR="005E2E3F">
        <w:rPr>
          <w:rFonts w:ascii="Times New Roman" w:hAnsi="Times New Roman" w:cs="Times New Roman"/>
          <w:sz w:val="24"/>
          <w:szCs w:val="24"/>
        </w:rPr>
        <w:t xml:space="preserve">o pai viver em uma cidade </w:t>
      </w:r>
      <w:r w:rsidR="000E6AB4">
        <w:rPr>
          <w:rFonts w:ascii="Times New Roman" w:hAnsi="Times New Roman" w:cs="Times New Roman"/>
          <w:sz w:val="24"/>
          <w:szCs w:val="24"/>
        </w:rPr>
        <w:t>a</w:t>
      </w:r>
      <w:r w:rsidR="005E2E3F">
        <w:rPr>
          <w:rFonts w:ascii="Times New Roman" w:hAnsi="Times New Roman" w:cs="Times New Roman"/>
          <w:sz w:val="24"/>
          <w:szCs w:val="24"/>
        </w:rPr>
        <w:t xml:space="preserve"> 475,8km da cidade onde viviam o filho e a genitora, que</w:t>
      </w:r>
      <w:r w:rsidR="00EE1F2B">
        <w:rPr>
          <w:rFonts w:ascii="Times New Roman" w:hAnsi="Times New Roman" w:cs="Times New Roman"/>
          <w:sz w:val="24"/>
          <w:szCs w:val="24"/>
        </w:rPr>
        <w:t>, desamparada,</w:t>
      </w:r>
      <w:r w:rsidR="005E2E3F">
        <w:rPr>
          <w:rFonts w:ascii="Times New Roman" w:hAnsi="Times New Roman" w:cs="Times New Roman"/>
          <w:sz w:val="24"/>
          <w:szCs w:val="24"/>
        </w:rPr>
        <w:t xml:space="preserve"> passou a viver com o irmão dela. </w:t>
      </w:r>
      <w:r w:rsidR="00F51DFC">
        <w:rPr>
          <w:rFonts w:ascii="Times New Roman" w:hAnsi="Times New Roman" w:cs="Times New Roman"/>
          <w:sz w:val="24"/>
          <w:szCs w:val="24"/>
        </w:rPr>
        <w:t>Em regime diferenciado, o pai ficaria 10 dias com o filho, encarregado das despesas logísticas, e a mãe ficaria</w:t>
      </w:r>
      <w:r w:rsidR="00EE1F2B">
        <w:rPr>
          <w:rFonts w:ascii="Times New Roman" w:hAnsi="Times New Roman" w:cs="Times New Roman"/>
          <w:sz w:val="24"/>
          <w:szCs w:val="24"/>
        </w:rPr>
        <w:t xml:space="preserve"> os outros</w:t>
      </w:r>
      <w:r w:rsidR="00F51DFC">
        <w:rPr>
          <w:rFonts w:ascii="Times New Roman" w:hAnsi="Times New Roman" w:cs="Times New Roman"/>
          <w:sz w:val="24"/>
          <w:szCs w:val="24"/>
        </w:rPr>
        <w:t xml:space="preserve"> 20 dias. </w:t>
      </w:r>
      <w:r w:rsidR="00C746D4">
        <w:rPr>
          <w:rFonts w:ascii="Times New Roman" w:hAnsi="Times New Roman" w:cs="Times New Roman"/>
          <w:sz w:val="24"/>
          <w:szCs w:val="24"/>
        </w:rPr>
        <w:t>Mesmo depois</w:t>
      </w:r>
      <w:r w:rsidR="00F51DFC">
        <w:rPr>
          <w:rFonts w:ascii="Times New Roman" w:hAnsi="Times New Roman" w:cs="Times New Roman"/>
          <w:sz w:val="24"/>
          <w:szCs w:val="24"/>
        </w:rPr>
        <w:t xml:space="preserve"> de </w:t>
      </w:r>
      <w:r w:rsidR="00BD6C06">
        <w:rPr>
          <w:rFonts w:ascii="Times New Roman" w:hAnsi="Times New Roman" w:cs="Times New Roman"/>
          <w:sz w:val="24"/>
          <w:szCs w:val="24"/>
        </w:rPr>
        <w:t xml:space="preserve">novos </w:t>
      </w:r>
      <w:r w:rsidR="00F51DFC">
        <w:rPr>
          <w:rFonts w:ascii="Times New Roman" w:hAnsi="Times New Roman" w:cs="Times New Roman"/>
          <w:sz w:val="24"/>
          <w:szCs w:val="24"/>
        </w:rPr>
        <w:t xml:space="preserve">episódios de violência, </w:t>
      </w:r>
      <w:r w:rsidR="006F129F">
        <w:rPr>
          <w:rFonts w:ascii="Times New Roman" w:hAnsi="Times New Roman" w:cs="Times New Roman"/>
          <w:sz w:val="24"/>
          <w:szCs w:val="24"/>
        </w:rPr>
        <w:t xml:space="preserve">o casal reatou, </w:t>
      </w:r>
      <w:r w:rsidR="00F51DFC">
        <w:rPr>
          <w:rFonts w:ascii="Times New Roman" w:hAnsi="Times New Roman" w:cs="Times New Roman"/>
          <w:sz w:val="24"/>
          <w:szCs w:val="24"/>
        </w:rPr>
        <w:t>voltou ao Brasil</w:t>
      </w:r>
      <w:r w:rsidR="006F129F">
        <w:rPr>
          <w:rFonts w:ascii="Times New Roman" w:hAnsi="Times New Roman" w:cs="Times New Roman"/>
          <w:sz w:val="24"/>
          <w:szCs w:val="24"/>
        </w:rPr>
        <w:t>, mas n</w:t>
      </w:r>
      <w:r w:rsidR="00F51DFC">
        <w:rPr>
          <w:rFonts w:ascii="Times New Roman" w:hAnsi="Times New Roman" w:cs="Times New Roman"/>
          <w:sz w:val="24"/>
          <w:szCs w:val="24"/>
        </w:rPr>
        <w:t xml:space="preserve">ovamente </w:t>
      </w:r>
      <w:r w:rsidR="00C746D4">
        <w:rPr>
          <w:rFonts w:ascii="Times New Roman" w:hAnsi="Times New Roman" w:cs="Times New Roman"/>
          <w:sz w:val="24"/>
          <w:szCs w:val="24"/>
        </w:rPr>
        <w:t>a persistente</w:t>
      </w:r>
      <w:r w:rsidR="006F129F">
        <w:rPr>
          <w:rFonts w:ascii="Times New Roman" w:hAnsi="Times New Roman" w:cs="Times New Roman"/>
          <w:sz w:val="24"/>
          <w:szCs w:val="24"/>
        </w:rPr>
        <w:t xml:space="preserve"> violência doméstica</w:t>
      </w:r>
      <w:r w:rsidR="00C746D4">
        <w:rPr>
          <w:rFonts w:ascii="Times New Roman" w:hAnsi="Times New Roman" w:cs="Times New Roman"/>
          <w:sz w:val="24"/>
          <w:szCs w:val="24"/>
        </w:rPr>
        <w:t xml:space="preserve"> tratou de desequilibrar aquele ambiente familiar</w:t>
      </w:r>
      <w:r w:rsidR="00F51DFC">
        <w:rPr>
          <w:rFonts w:ascii="Times New Roman" w:hAnsi="Times New Roman" w:cs="Times New Roman"/>
          <w:sz w:val="24"/>
          <w:szCs w:val="24"/>
        </w:rPr>
        <w:t xml:space="preserve">, dessa vez, </w:t>
      </w:r>
      <w:r w:rsidR="00C746D4">
        <w:rPr>
          <w:rFonts w:ascii="Times New Roman" w:hAnsi="Times New Roman" w:cs="Times New Roman"/>
          <w:sz w:val="24"/>
          <w:szCs w:val="24"/>
        </w:rPr>
        <w:t>com intervenção</w:t>
      </w:r>
      <w:r w:rsidR="00F51DFC">
        <w:rPr>
          <w:rFonts w:ascii="Times New Roman" w:hAnsi="Times New Roman" w:cs="Times New Roman"/>
          <w:sz w:val="24"/>
          <w:szCs w:val="24"/>
        </w:rPr>
        <w:t xml:space="preserve"> </w:t>
      </w:r>
      <w:r w:rsidR="00C746D4">
        <w:rPr>
          <w:rFonts w:ascii="Times New Roman" w:hAnsi="Times New Roman" w:cs="Times New Roman"/>
          <w:sz w:val="24"/>
          <w:szCs w:val="24"/>
        </w:rPr>
        <w:t>d</w:t>
      </w:r>
      <w:r w:rsidR="00F51DFC">
        <w:rPr>
          <w:rFonts w:ascii="Times New Roman" w:hAnsi="Times New Roman" w:cs="Times New Roman"/>
          <w:sz w:val="24"/>
          <w:szCs w:val="24"/>
        </w:rPr>
        <w:t>a Polícia Militar</w:t>
      </w:r>
      <w:r w:rsidR="006F129F">
        <w:rPr>
          <w:rFonts w:ascii="Times New Roman" w:hAnsi="Times New Roman" w:cs="Times New Roman"/>
          <w:sz w:val="24"/>
          <w:szCs w:val="24"/>
        </w:rPr>
        <w:t>.</w:t>
      </w:r>
      <w:r w:rsidR="00F51DFC">
        <w:rPr>
          <w:rFonts w:ascii="Times New Roman" w:hAnsi="Times New Roman" w:cs="Times New Roman"/>
          <w:sz w:val="24"/>
          <w:szCs w:val="24"/>
        </w:rPr>
        <w:t xml:space="preserve"> </w:t>
      </w:r>
      <w:r w:rsidR="006F129F">
        <w:rPr>
          <w:rFonts w:ascii="Times New Roman" w:hAnsi="Times New Roman" w:cs="Times New Roman"/>
          <w:sz w:val="24"/>
          <w:szCs w:val="24"/>
        </w:rPr>
        <w:t>P</w:t>
      </w:r>
      <w:r w:rsidR="00F51DFC">
        <w:rPr>
          <w:rFonts w:ascii="Times New Roman" w:hAnsi="Times New Roman" w:cs="Times New Roman"/>
          <w:sz w:val="24"/>
          <w:szCs w:val="24"/>
        </w:rPr>
        <w:t>orém</w:t>
      </w:r>
      <w:r w:rsidR="006F129F">
        <w:rPr>
          <w:rFonts w:ascii="Times New Roman" w:hAnsi="Times New Roman" w:cs="Times New Roman"/>
          <w:sz w:val="24"/>
          <w:szCs w:val="24"/>
        </w:rPr>
        <w:t>,</w:t>
      </w:r>
      <w:r w:rsidR="00F51DFC">
        <w:rPr>
          <w:rFonts w:ascii="Times New Roman" w:hAnsi="Times New Roman" w:cs="Times New Roman"/>
          <w:sz w:val="24"/>
          <w:szCs w:val="24"/>
        </w:rPr>
        <w:t xml:space="preserve"> a genitora preferiu não registrar ocorrência porque o genitor já estaria de saída para o país de origem.</w:t>
      </w:r>
    </w:p>
    <w:p w14:paraId="546E21FF" w14:textId="77777777" w:rsidR="00C746D4" w:rsidRDefault="006F129F" w:rsidP="005963D9">
      <w:pPr>
        <w:spacing w:line="360" w:lineRule="auto"/>
        <w:ind w:right="-1" w:firstLine="851"/>
        <w:jc w:val="both"/>
        <w:rPr>
          <w:rFonts w:ascii="Times New Roman" w:hAnsi="Times New Roman" w:cs="Times New Roman"/>
          <w:sz w:val="24"/>
          <w:szCs w:val="24"/>
        </w:rPr>
      </w:pPr>
      <w:r>
        <w:rPr>
          <w:rFonts w:ascii="Times New Roman" w:hAnsi="Times New Roman" w:cs="Times New Roman"/>
          <w:sz w:val="24"/>
          <w:szCs w:val="24"/>
        </w:rPr>
        <w:t xml:space="preserve">Após </w:t>
      </w:r>
      <w:r w:rsidR="00EE1F2B">
        <w:rPr>
          <w:rFonts w:ascii="Times New Roman" w:hAnsi="Times New Roman" w:cs="Times New Roman"/>
          <w:sz w:val="24"/>
          <w:szCs w:val="24"/>
        </w:rPr>
        <w:t>chegar</w:t>
      </w:r>
      <w:r w:rsidR="00C746D4">
        <w:rPr>
          <w:rFonts w:ascii="Times New Roman" w:hAnsi="Times New Roman" w:cs="Times New Roman"/>
          <w:sz w:val="24"/>
          <w:szCs w:val="24"/>
        </w:rPr>
        <w:t xml:space="preserve"> ao seu país</w:t>
      </w:r>
      <w:r>
        <w:rPr>
          <w:rFonts w:ascii="Times New Roman" w:hAnsi="Times New Roman" w:cs="Times New Roman"/>
          <w:sz w:val="24"/>
          <w:szCs w:val="24"/>
        </w:rPr>
        <w:t xml:space="preserve">, o genitor pediu o retorno imediato da criança. A perícia convocada especialmente para avaliar a </w:t>
      </w:r>
      <w:r w:rsidR="00BD6C06">
        <w:rPr>
          <w:rFonts w:ascii="Times New Roman" w:hAnsi="Times New Roman" w:cs="Times New Roman"/>
          <w:sz w:val="24"/>
          <w:szCs w:val="24"/>
        </w:rPr>
        <w:t>situação</w:t>
      </w:r>
      <w:r>
        <w:rPr>
          <w:rFonts w:ascii="Times New Roman" w:hAnsi="Times New Roman" w:cs="Times New Roman"/>
          <w:sz w:val="24"/>
          <w:szCs w:val="24"/>
        </w:rPr>
        <w:t xml:space="preserve"> concluiu que o apego d</w:t>
      </w:r>
      <w:r w:rsidR="00BD6C06">
        <w:rPr>
          <w:rFonts w:ascii="Times New Roman" w:hAnsi="Times New Roman" w:cs="Times New Roman"/>
          <w:sz w:val="24"/>
          <w:szCs w:val="24"/>
        </w:rPr>
        <w:t>a criança</w:t>
      </w:r>
      <w:r>
        <w:rPr>
          <w:rFonts w:ascii="Times New Roman" w:hAnsi="Times New Roman" w:cs="Times New Roman"/>
          <w:sz w:val="24"/>
          <w:szCs w:val="24"/>
        </w:rPr>
        <w:t xml:space="preserve"> à mãe era muito forte, não havendo dúvidas de que, embora goste do pai e reconheça seu lugar</w:t>
      </w:r>
      <w:r w:rsidR="00BD6C06">
        <w:rPr>
          <w:rFonts w:ascii="Times New Roman" w:hAnsi="Times New Roman" w:cs="Times New Roman"/>
          <w:sz w:val="24"/>
          <w:szCs w:val="24"/>
        </w:rPr>
        <w:t xml:space="preserve"> na família, o melhor seria permanecer com a mãe no Brasil. Embora o laudo não tivesse oportunizado a escuta da criança </w:t>
      </w:r>
      <w:r w:rsidR="00C746D4">
        <w:rPr>
          <w:rFonts w:ascii="Times New Roman" w:hAnsi="Times New Roman" w:cs="Times New Roman"/>
          <w:sz w:val="24"/>
          <w:szCs w:val="24"/>
        </w:rPr>
        <w:t xml:space="preserve">de 3 anos </w:t>
      </w:r>
      <w:r w:rsidR="00BD6C06">
        <w:rPr>
          <w:rFonts w:ascii="Times New Roman" w:hAnsi="Times New Roman" w:cs="Times New Roman"/>
          <w:sz w:val="24"/>
          <w:szCs w:val="24"/>
        </w:rPr>
        <w:t>(</w:t>
      </w:r>
      <w:r w:rsidR="00F74622">
        <w:rPr>
          <w:rFonts w:ascii="Times New Roman" w:hAnsi="Times New Roman" w:cs="Times New Roman"/>
          <w:sz w:val="24"/>
          <w:szCs w:val="24"/>
        </w:rPr>
        <w:t xml:space="preserve">o laudo </w:t>
      </w:r>
      <w:r w:rsidR="00BD6C06">
        <w:rPr>
          <w:rFonts w:ascii="Times New Roman" w:hAnsi="Times New Roman" w:cs="Times New Roman"/>
          <w:sz w:val="24"/>
          <w:szCs w:val="24"/>
        </w:rPr>
        <w:t>não foi solicitado para</w:t>
      </w:r>
      <w:r w:rsidR="00F74622">
        <w:rPr>
          <w:rFonts w:ascii="Times New Roman" w:hAnsi="Times New Roman" w:cs="Times New Roman"/>
          <w:sz w:val="24"/>
          <w:szCs w:val="24"/>
        </w:rPr>
        <w:t xml:space="preserve"> o fim específico de aplicação da exceção de oposição da criança ao retorno), havia uma pergunta direta para o perito responder: “Tendo em conta sua baixíssima idade, o menor teria alguma capacidade emocional de demonstrar sua preferência pelo local de residência: no Brasil, com a mãe, ou </w:t>
      </w:r>
      <w:r w:rsidR="00EE1F2B">
        <w:rPr>
          <w:rFonts w:ascii="Times New Roman" w:hAnsi="Times New Roman" w:cs="Times New Roman"/>
          <w:sz w:val="24"/>
          <w:szCs w:val="24"/>
        </w:rPr>
        <w:t>(...)</w:t>
      </w:r>
      <w:r w:rsidR="00F74622">
        <w:rPr>
          <w:rFonts w:ascii="Times New Roman" w:hAnsi="Times New Roman" w:cs="Times New Roman"/>
          <w:sz w:val="24"/>
          <w:szCs w:val="24"/>
        </w:rPr>
        <w:t xml:space="preserve"> com o pai?”.</w:t>
      </w:r>
      <w:r w:rsidR="00BD6C06">
        <w:rPr>
          <w:rFonts w:ascii="Times New Roman" w:hAnsi="Times New Roman" w:cs="Times New Roman"/>
          <w:sz w:val="24"/>
          <w:szCs w:val="24"/>
        </w:rPr>
        <w:t xml:space="preserve"> </w:t>
      </w:r>
    </w:p>
    <w:p w14:paraId="73725251" w14:textId="679AC660" w:rsidR="00FB3612" w:rsidRDefault="00C746D4" w:rsidP="005963D9">
      <w:pPr>
        <w:spacing w:line="360" w:lineRule="auto"/>
        <w:ind w:right="-1" w:firstLine="851"/>
        <w:jc w:val="both"/>
        <w:rPr>
          <w:rFonts w:ascii="Times New Roman" w:hAnsi="Times New Roman" w:cs="Times New Roman"/>
          <w:sz w:val="24"/>
          <w:szCs w:val="24"/>
        </w:rPr>
      </w:pPr>
      <w:r>
        <w:rPr>
          <w:rFonts w:ascii="Times New Roman" w:hAnsi="Times New Roman" w:cs="Times New Roman"/>
          <w:sz w:val="24"/>
          <w:szCs w:val="24"/>
        </w:rPr>
        <w:t xml:space="preserve">Embora esse tipo de pergunta seja </w:t>
      </w:r>
      <w:proofErr w:type="gramStart"/>
      <w:r>
        <w:rPr>
          <w:rFonts w:ascii="Times New Roman" w:hAnsi="Times New Roman" w:cs="Times New Roman"/>
          <w:sz w:val="24"/>
          <w:szCs w:val="24"/>
        </w:rPr>
        <w:t>feita</w:t>
      </w:r>
      <w:proofErr w:type="gramEnd"/>
      <w:r>
        <w:rPr>
          <w:rFonts w:ascii="Times New Roman" w:hAnsi="Times New Roman" w:cs="Times New Roman"/>
          <w:sz w:val="24"/>
          <w:szCs w:val="24"/>
        </w:rPr>
        <w:t xml:space="preserve"> pelo juízo, o perito, geralmente um profissional de psicologia, não pode interpelar uma criança de 3 anos com essa pergunta, mas foi exatamente isso que fez a perita. Mesmo assim, o</w:t>
      </w:r>
      <w:r w:rsidR="00BD6C06">
        <w:rPr>
          <w:rFonts w:ascii="Times New Roman" w:hAnsi="Times New Roman" w:cs="Times New Roman"/>
          <w:sz w:val="24"/>
          <w:szCs w:val="24"/>
        </w:rPr>
        <w:t xml:space="preserve"> laudo revel</w:t>
      </w:r>
      <w:r>
        <w:rPr>
          <w:rFonts w:ascii="Times New Roman" w:hAnsi="Times New Roman" w:cs="Times New Roman"/>
          <w:sz w:val="24"/>
          <w:szCs w:val="24"/>
        </w:rPr>
        <w:t>ou</w:t>
      </w:r>
      <w:r w:rsidR="00F74622">
        <w:rPr>
          <w:rFonts w:ascii="Times New Roman" w:hAnsi="Times New Roman" w:cs="Times New Roman"/>
          <w:sz w:val="24"/>
          <w:szCs w:val="24"/>
        </w:rPr>
        <w:t xml:space="preserve"> sobejamente</w:t>
      </w:r>
      <w:r w:rsidR="00BD6C06">
        <w:rPr>
          <w:rFonts w:ascii="Times New Roman" w:hAnsi="Times New Roman" w:cs="Times New Roman"/>
          <w:sz w:val="24"/>
          <w:szCs w:val="24"/>
        </w:rPr>
        <w:t xml:space="preserve"> linguagem corporal com mensagens muito claras </w:t>
      </w:r>
      <w:r>
        <w:rPr>
          <w:rFonts w:ascii="Times New Roman" w:hAnsi="Times New Roman" w:cs="Times New Roman"/>
          <w:sz w:val="24"/>
          <w:szCs w:val="24"/>
        </w:rPr>
        <w:t>da resposta</w:t>
      </w:r>
      <w:r w:rsidR="00BD6C06">
        <w:rPr>
          <w:rFonts w:ascii="Times New Roman" w:hAnsi="Times New Roman" w:cs="Times New Roman"/>
          <w:sz w:val="24"/>
          <w:szCs w:val="24"/>
        </w:rPr>
        <w:t>: toda vez que se assusta, a criança de 3 anos pulava no pescoço da mãe, pedindo colo</w:t>
      </w:r>
      <w:r>
        <w:rPr>
          <w:rFonts w:ascii="Times New Roman" w:hAnsi="Times New Roman" w:cs="Times New Roman"/>
          <w:sz w:val="24"/>
          <w:szCs w:val="24"/>
        </w:rPr>
        <w:t>, e depois disse preferir ficar com “</w:t>
      </w:r>
      <w:proofErr w:type="spellStart"/>
      <w:r>
        <w:rPr>
          <w:rFonts w:ascii="Times New Roman" w:hAnsi="Times New Roman" w:cs="Times New Roman"/>
          <w:sz w:val="24"/>
          <w:szCs w:val="24"/>
        </w:rPr>
        <w:t>mamy</w:t>
      </w:r>
      <w:proofErr w:type="spellEnd"/>
      <w:r>
        <w:rPr>
          <w:rFonts w:ascii="Times New Roman" w:hAnsi="Times New Roman" w:cs="Times New Roman"/>
          <w:sz w:val="24"/>
          <w:szCs w:val="24"/>
        </w:rPr>
        <w:t>”</w:t>
      </w:r>
      <w:r w:rsidR="00BD6C06">
        <w:rPr>
          <w:rFonts w:ascii="Times New Roman" w:hAnsi="Times New Roman" w:cs="Times New Roman"/>
          <w:sz w:val="24"/>
          <w:szCs w:val="24"/>
        </w:rPr>
        <w:t xml:space="preserve">. </w:t>
      </w:r>
      <w:r w:rsidR="00F51DFC">
        <w:rPr>
          <w:rFonts w:ascii="Times New Roman" w:hAnsi="Times New Roman" w:cs="Times New Roman"/>
          <w:sz w:val="24"/>
          <w:szCs w:val="24"/>
        </w:rPr>
        <w:t xml:space="preserve">Diante dessas </w:t>
      </w:r>
      <w:r w:rsidR="00F74622">
        <w:rPr>
          <w:rFonts w:ascii="Times New Roman" w:hAnsi="Times New Roman" w:cs="Times New Roman"/>
          <w:sz w:val="24"/>
          <w:szCs w:val="24"/>
        </w:rPr>
        <w:t xml:space="preserve">e de outras </w:t>
      </w:r>
      <w:r w:rsidR="00F51DFC">
        <w:rPr>
          <w:rFonts w:ascii="Times New Roman" w:hAnsi="Times New Roman" w:cs="Times New Roman"/>
          <w:sz w:val="24"/>
          <w:szCs w:val="24"/>
        </w:rPr>
        <w:t xml:space="preserve">circunstâncias, o juízo de piso julgou improcedente o pedido de retorno imediato. </w:t>
      </w:r>
    </w:p>
    <w:p w14:paraId="54CA1599" w14:textId="37B94E4E" w:rsidR="00BD6C06" w:rsidRDefault="00BD6C06" w:rsidP="005963D9">
      <w:pPr>
        <w:spacing w:line="360" w:lineRule="auto"/>
        <w:ind w:right="-1" w:firstLine="851"/>
        <w:jc w:val="both"/>
        <w:rPr>
          <w:rFonts w:ascii="Times New Roman" w:hAnsi="Times New Roman" w:cs="Times New Roman"/>
          <w:sz w:val="24"/>
          <w:szCs w:val="24"/>
        </w:rPr>
      </w:pPr>
      <w:r>
        <w:rPr>
          <w:rFonts w:ascii="Times New Roman" w:hAnsi="Times New Roman" w:cs="Times New Roman"/>
          <w:sz w:val="24"/>
          <w:szCs w:val="24"/>
        </w:rPr>
        <w:t>Interposta apelação pela União, o Tribunal Regional Federal deu provimento ao recurso para que ordenasse o imediato retorno da criança, um ano depois.</w:t>
      </w:r>
      <w:r w:rsidR="00F0251B">
        <w:rPr>
          <w:rFonts w:ascii="Times New Roman" w:hAnsi="Times New Roman" w:cs="Times New Roman"/>
          <w:sz w:val="24"/>
          <w:szCs w:val="24"/>
        </w:rPr>
        <w:t xml:space="preserve"> No STJ, levou-se cerca de 5 anos para chegar à conclusão que a Súmula 7 desautoriza avaliação de provas, mantendo a decisão do TRF. Agora com 10 anos de idade, </w:t>
      </w:r>
      <w:r w:rsidR="00EE1F2B">
        <w:rPr>
          <w:rFonts w:ascii="Times New Roman" w:hAnsi="Times New Roman" w:cs="Times New Roman"/>
          <w:sz w:val="24"/>
          <w:szCs w:val="24"/>
        </w:rPr>
        <w:t xml:space="preserve">a criança </w:t>
      </w:r>
      <w:r w:rsidR="00F0251B">
        <w:rPr>
          <w:rFonts w:ascii="Times New Roman" w:hAnsi="Times New Roman" w:cs="Times New Roman"/>
          <w:sz w:val="24"/>
          <w:szCs w:val="24"/>
        </w:rPr>
        <w:t xml:space="preserve">seria obrigada </w:t>
      </w:r>
      <w:r w:rsidR="00F0251B">
        <w:rPr>
          <w:rFonts w:ascii="Times New Roman" w:hAnsi="Times New Roman" w:cs="Times New Roman"/>
          <w:sz w:val="24"/>
          <w:szCs w:val="24"/>
        </w:rPr>
        <w:lastRenderedPageBreak/>
        <w:t xml:space="preserve">a retornar ao suposto país de residência habitual, sem ter sequer sido visitado pelo </w:t>
      </w:r>
      <w:r w:rsidR="00EE1F2B">
        <w:rPr>
          <w:rFonts w:ascii="Times New Roman" w:hAnsi="Times New Roman" w:cs="Times New Roman"/>
          <w:sz w:val="24"/>
          <w:szCs w:val="24"/>
        </w:rPr>
        <w:t>requerente</w:t>
      </w:r>
      <w:r w:rsidR="00F0251B">
        <w:rPr>
          <w:rFonts w:ascii="Times New Roman" w:hAnsi="Times New Roman" w:cs="Times New Roman"/>
          <w:sz w:val="24"/>
          <w:szCs w:val="24"/>
        </w:rPr>
        <w:t xml:space="preserve"> desde o início do processo</w:t>
      </w:r>
      <w:r w:rsidR="00EE1F2B">
        <w:rPr>
          <w:rFonts w:ascii="Times New Roman" w:hAnsi="Times New Roman" w:cs="Times New Roman"/>
          <w:sz w:val="24"/>
          <w:szCs w:val="24"/>
        </w:rPr>
        <w:t>, perdendo a ligação afetiva com o pai</w:t>
      </w:r>
      <w:r w:rsidR="00F0251B">
        <w:rPr>
          <w:rFonts w:ascii="Times New Roman" w:hAnsi="Times New Roman" w:cs="Times New Roman"/>
          <w:sz w:val="24"/>
          <w:szCs w:val="24"/>
        </w:rPr>
        <w:t>.</w:t>
      </w:r>
    </w:p>
    <w:p w14:paraId="298AC67E" w14:textId="58EFAB9F" w:rsidR="00F0251B" w:rsidRDefault="00F0251B" w:rsidP="005963D9">
      <w:pPr>
        <w:spacing w:line="360" w:lineRule="auto"/>
        <w:ind w:right="-1" w:firstLine="851"/>
        <w:jc w:val="both"/>
        <w:rPr>
          <w:rFonts w:ascii="Times New Roman" w:hAnsi="Times New Roman" w:cs="Times New Roman"/>
          <w:sz w:val="24"/>
          <w:szCs w:val="24"/>
        </w:rPr>
      </w:pPr>
      <w:r>
        <w:rPr>
          <w:rFonts w:ascii="Times New Roman" w:hAnsi="Times New Roman" w:cs="Times New Roman"/>
          <w:sz w:val="24"/>
          <w:szCs w:val="24"/>
        </w:rPr>
        <w:t xml:space="preserve">Impetrado </w:t>
      </w:r>
      <w:r w:rsidRPr="00C746D4">
        <w:rPr>
          <w:rFonts w:ascii="Times New Roman" w:hAnsi="Times New Roman" w:cs="Times New Roman"/>
          <w:i/>
          <w:iCs/>
          <w:sz w:val="24"/>
          <w:szCs w:val="24"/>
        </w:rPr>
        <w:t>Habeas Corpus</w:t>
      </w:r>
      <w:r>
        <w:rPr>
          <w:rFonts w:ascii="Times New Roman" w:hAnsi="Times New Roman" w:cs="Times New Roman"/>
          <w:sz w:val="24"/>
          <w:szCs w:val="24"/>
        </w:rPr>
        <w:t xml:space="preserve"> no STF, ficou evidente que tanto o TRF quanto o STJ ignoraram o laudo psicossocial realizado, a única </w:t>
      </w:r>
      <w:r w:rsidR="00C16D70">
        <w:rPr>
          <w:rFonts w:ascii="Times New Roman" w:hAnsi="Times New Roman" w:cs="Times New Roman"/>
          <w:sz w:val="24"/>
          <w:szCs w:val="24"/>
        </w:rPr>
        <w:t>oportunidade</w:t>
      </w:r>
      <w:r>
        <w:rPr>
          <w:rFonts w:ascii="Times New Roman" w:hAnsi="Times New Roman" w:cs="Times New Roman"/>
          <w:sz w:val="24"/>
          <w:szCs w:val="24"/>
        </w:rPr>
        <w:t xml:space="preserve"> em que a palavra da criança, mesmo que indiretamente, foi considerada</w:t>
      </w:r>
      <w:r w:rsidR="00C16D70">
        <w:rPr>
          <w:rFonts w:ascii="Times New Roman" w:hAnsi="Times New Roman" w:cs="Times New Roman"/>
          <w:sz w:val="24"/>
          <w:szCs w:val="24"/>
        </w:rPr>
        <w:t>, quando el</w:t>
      </w:r>
      <w:r w:rsidR="00C746D4">
        <w:rPr>
          <w:rFonts w:ascii="Times New Roman" w:hAnsi="Times New Roman" w:cs="Times New Roman"/>
          <w:sz w:val="24"/>
          <w:szCs w:val="24"/>
        </w:rPr>
        <w:t>a</w:t>
      </w:r>
      <w:r w:rsidR="00C16D70">
        <w:rPr>
          <w:rFonts w:ascii="Times New Roman" w:hAnsi="Times New Roman" w:cs="Times New Roman"/>
          <w:sz w:val="24"/>
          <w:szCs w:val="24"/>
        </w:rPr>
        <w:t xml:space="preserve"> tinha 3 anos</w:t>
      </w:r>
      <w:r>
        <w:rPr>
          <w:rFonts w:ascii="Times New Roman" w:hAnsi="Times New Roman" w:cs="Times New Roman"/>
          <w:sz w:val="24"/>
          <w:szCs w:val="24"/>
        </w:rPr>
        <w:t xml:space="preserve">. </w:t>
      </w:r>
      <w:r w:rsidR="00C16D70">
        <w:rPr>
          <w:rFonts w:ascii="Times New Roman" w:hAnsi="Times New Roman" w:cs="Times New Roman"/>
          <w:sz w:val="24"/>
          <w:szCs w:val="24"/>
        </w:rPr>
        <w:t xml:space="preserve">No momento da decisão do STJ, ele já tinha 9 (nove) anos, mas não houve sequer menção à escuta da sua palavra. </w:t>
      </w:r>
      <w:r>
        <w:rPr>
          <w:rFonts w:ascii="Times New Roman" w:hAnsi="Times New Roman" w:cs="Times New Roman"/>
          <w:sz w:val="24"/>
          <w:szCs w:val="24"/>
        </w:rPr>
        <w:t>O juiz de piso narrou</w:t>
      </w:r>
      <w:r w:rsidR="00EE1F2B">
        <w:rPr>
          <w:rFonts w:ascii="Times New Roman" w:hAnsi="Times New Roman" w:cs="Times New Roman"/>
          <w:sz w:val="24"/>
          <w:szCs w:val="24"/>
        </w:rPr>
        <w:t>, em</w:t>
      </w:r>
      <w:r>
        <w:rPr>
          <w:rFonts w:ascii="Times New Roman" w:hAnsi="Times New Roman" w:cs="Times New Roman"/>
          <w:sz w:val="24"/>
          <w:szCs w:val="24"/>
        </w:rPr>
        <w:t xml:space="preserve"> pequeno trecho da execução</w:t>
      </w:r>
      <w:r w:rsidR="009313A6">
        <w:rPr>
          <w:rFonts w:ascii="Times New Roman" w:hAnsi="Times New Roman" w:cs="Times New Roman"/>
          <w:sz w:val="24"/>
          <w:szCs w:val="24"/>
        </w:rPr>
        <w:t xml:space="preserve"> da</w:t>
      </w:r>
      <w:r>
        <w:rPr>
          <w:rFonts w:ascii="Times New Roman" w:hAnsi="Times New Roman" w:cs="Times New Roman"/>
          <w:sz w:val="24"/>
          <w:szCs w:val="24"/>
        </w:rPr>
        <w:t xml:space="preserve"> </w:t>
      </w:r>
      <w:r w:rsidR="00C16D70">
        <w:rPr>
          <w:rFonts w:ascii="Times New Roman" w:hAnsi="Times New Roman" w:cs="Times New Roman"/>
          <w:sz w:val="24"/>
          <w:szCs w:val="24"/>
        </w:rPr>
        <w:t>repatriação</w:t>
      </w:r>
      <w:r>
        <w:rPr>
          <w:rFonts w:ascii="Times New Roman" w:hAnsi="Times New Roman" w:cs="Times New Roman"/>
          <w:sz w:val="24"/>
          <w:szCs w:val="24"/>
        </w:rPr>
        <w:t xml:space="preserve"> da criança</w:t>
      </w:r>
      <w:r w:rsidR="009313A6">
        <w:rPr>
          <w:rFonts w:ascii="Times New Roman" w:hAnsi="Times New Roman" w:cs="Times New Roman"/>
          <w:sz w:val="24"/>
          <w:szCs w:val="24"/>
        </w:rPr>
        <w:t>, a agonia das autoridades</w:t>
      </w:r>
      <w:r>
        <w:rPr>
          <w:rFonts w:ascii="Times New Roman" w:hAnsi="Times New Roman" w:cs="Times New Roman"/>
          <w:sz w:val="24"/>
          <w:szCs w:val="24"/>
        </w:rPr>
        <w:t xml:space="preserve"> </w:t>
      </w:r>
      <w:r w:rsidR="00C16D70">
        <w:rPr>
          <w:rFonts w:ascii="Times New Roman" w:hAnsi="Times New Roman" w:cs="Times New Roman"/>
          <w:sz w:val="24"/>
          <w:szCs w:val="24"/>
        </w:rPr>
        <w:t>nos seguintes termos</w:t>
      </w:r>
      <w:r>
        <w:rPr>
          <w:rFonts w:ascii="Times New Roman" w:hAnsi="Times New Roman" w:cs="Times New Roman"/>
          <w:sz w:val="24"/>
          <w:szCs w:val="24"/>
        </w:rPr>
        <w:t>:</w:t>
      </w:r>
    </w:p>
    <w:p w14:paraId="27FCB27B" w14:textId="770BF485" w:rsidR="00F0251B" w:rsidRDefault="00C16D70" w:rsidP="005963D9">
      <w:pPr>
        <w:autoSpaceDE w:val="0"/>
        <w:autoSpaceDN w:val="0"/>
        <w:adjustRightInd w:val="0"/>
        <w:spacing w:after="0" w:line="240" w:lineRule="auto"/>
        <w:ind w:left="2268" w:right="-1"/>
        <w:jc w:val="both"/>
        <w:rPr>
          <w:rFonts w:ascii="Times New Roman" w:hAnsi="Times New Roman" w:cs="Times New Roman"/>
          <w:sz w:val="20"/>
          <w:szCs w:val="20"/>
        </w:rPr>
      </w:pPr>
      <w:r w:rsidRPr="00C16D70">
        <w:rPr>
          <w:rFonts w:ascii="Times New Roman" w:hAnsi="Times New Roman" w:cs="Times New Roman"/>
          <w:sz w:val="20"/>
          <w:szCs w:val="20"/>
        </w:rPr>
        <w:t xml:space="preserve">Ainda no início do ato, este juiz federal fez-se presente como observador da sua execução. Ao chegar, </w:t>
      </w:r>
      <w:r w:rsidRPr="00C16D70">
        <w:rPr>
          <w:rFonts w:ascii="Times New Roman" w:hAnsi="Times New Roman" w:cs="Times New Roman"/>
          <w:b/>
          <w:bCs/>
          <w:sz w:val="20"/>
          <w:szCs w:val="20"/>
        </w:rPr>
        <w:t xml:space="preserve">foi abordado pela mãe, que tinha a criança em seu colo, ambos em prantos. A criança, com nove anos, dizia que “queria ficar com a mãe” e agarrava o pescoço da genitora fortemente. </w:t>
      </w:r>
      <w:r w:rsidRPr="00C16D70">
        <w:rPr>
          <w:rFonts w:ascii="Times New Roman" w:hAnsi="Times New Roman" w:cs="Times New Roman"/>
          <w:sz w:val="20"/>
          <w:szCs w:val="20"/>
        </w:rPr>
        <w:t>Aproximaram-se para conversar o procurador da república, a advogada da União e o cônsul da Espanha. Tudo isso se deu à vista de todos. Frente ao quadro, e atendendo ao pedido do procurador da república, o juiz suspendeu provisoriamente o ato para que fosse realizada uma reunião de emergência na 1ª Vara Federal.</w:t>
      </w:r>
    </w:p>
    <w:p w14:paraId="755457F9" w14:textId="77777777" w:rsidR="00C16D70" w:rsidRDefault="00C16D70" w:rsidP="005963D9">
      <w:pPr>
        <w:autoSpaceDE w:val="0"/>
        <w:autoSpaceDN w:val="0"/>
        <w:adjustRightInd w:val="0"/>
        <w:spacing w:after="0" w:line="240" w:lineRule="auto"/>
        <w:ind w:left="2268" w:right="-1"/>
        <w:rPr>
          <w:rFonts w:ascii="ArialMT" w:hAnsi="ArialMT" w:cs="ArialMT"/>
          <w:sz w:val="15"/>
          <w:szCs w:val="15"/>
        </w:rPr>
      </w:pPr>
    </w:p>
    <w:p w14:paraId="3FE04E3B" w14:textId="77777777" w:rsidR="00C16D70" w:rsidRDefault="00C16D70" w:rsidP="005963D9">
      <w:pPr>
        <w:autoSpaceDE w:val="0"/>
        <w:autoSpaceDN w:val="0"/>
        <w:adjustRightInd w:val="0"/>
        <w:spacing w:after="0" w:line="240" w:lineRule="auto"/>
        <w:ind w:right="-1" w:firstLine="851"/>
        <w:rPr>
          <w:rFonts w:ascii="ArialMT" w:hAnsi="ArialMT" w:cs="ArialMT"/>
          <w:sz w:val="15"/>
          <w:szCs w:val="15"/>
        </w:rPr>
      </w:pPr>
    </w:p>
    <w:p w14:paraId="6E2856E9" w14:textId="26E31832" w:rsidR="00C16D70" w:rsidRDefault="00C16D70" w:rsidP="005963D9">
      <w:pPr>
        <w:spacing w:line="360" w:lineRule="auto"/>
        <w:ind w:right="-1" w:firstLine="851"/>
        <w:jc w:val="both"/>
        <w:rPr>
          <w:rFonts w:ascii="ArialMT" w:hAnsi="ArialMT" w:cs="ArialMT"/>
          <w:sz w:val="15"/>
          <w:szCs w:val="15"/>
        </w:rPr>
      </w:pPr>
      <w:r>
        <w:rPr>
          <w:rFonts w:ascii="Times New Roman" w:hAnsi="Times New Roman" w:cs="Times New Roman"/>
          <w:sz w:val="24"/>
          <w:szCs w:val="24"/>
        </w:rPr>
        <w:t>Ora, se a criança de 3 anos não havia sido escutada supostamente por sua tenra idade,</w:t>
      </w:r>
      <w:r w:rsidR="009313A6">
        <w:rPr>
          <w:rFonts w:ascii="Times New Roman" w:hAnsi="Times New Roman" w:cs="Times New Roman"/>
          <w:sz w:val="24"/>
          <w:szCs w:val="24"/>
        </w:rPr>
        <w:t xml:space="preserve"> porém, mesmo assim, os elementos de sua vontade estavam lá</w:t>
      </w:r>
      <w:r w:rsidR="00C746D4">
        <w:rPr>
          <w:rFonts w:ascii="Times New Roman" w:hAnsi="Times New Roman" w:cs="Times New Roman"/>
          <w:sz w:val="24"/>
          <w:szCs w:val="24"/>
        </w:rPr>
        <w:t xml:space="preserve"> (</w:t>
      </w:r>
      <w:r w:rsidR="002F1C9A">
        <w:rPr>
          <w:rFonts w:ascii="Times New Roman" w:hAnsi="Times New Roman" w:cs="Times New Roman"/>
          <w:sz w:val="24"/>
          <w:szCs w:val="24"/>
        </w:rPr>
        <w:t>“agarrava o pescoço da genitora fortemente”), repetindo gesto de 7 anos atrás</w:t>
      </w:r>
      <w:r w:rsidR="009313A6">
        <w:rPr>
          <w:rFonts w:ascii="Times New Roman" w:hAnsi="Times New Roman" w:cs="Times New Roman"/>
          <w:sz w:val="24"/>
          <w:szCs w:val="24"/>
        </w:rPr>
        <w:t>,</w:t>
      </w:r>
      <w:r>
        <w:rPr>
          <w:rFonts w:ascii="Times New Roman" w:hAnsi="Times New Roman" w:cs="Times New Roman"/>
          <w:sz w:val="24"/>
          <w:szCs w:val="24"/>
        </w:rPr>
        <w:t xml:space="preserve"> por que não escutar uma criança </w:t>
      </w:r>
      <w:r w:rsidR="002F1C9A">
        <w:rPr>
          <w:rFonts w:ascii="Times New Roman" w:hAnsi="Times New Roman" w:cs="Times New Roman"/>
          <w:sz w:val="24"/>
          <w:szCs w:val="24"/>
        </w:rPr>
        <w:t xml:space="preserve">agora </w:t>
      </w:r>
      <w:r>
        <w:rPr>
          <w:rFonts w:ascii="Times New Roman" w:hAnsi="Times New Roman" w:cs="Times New Roman"/>
          <w:sz w:val="24"/>
          <w:szCs w:val="24"/>
        </w:rPr>
        <w:t xml:space="preserve">com </w:t>
      </w:r>
      <w:r w:rsidR="002F1C9A">
        <w:rPr>
          <w:rFonts w:ascii="Times New Roman" w:hAnsi="Times New Roman" w:cs="Times New Roman"/>
          <w:sz w:val="24"/>
          <w:szCs w:val="24"/>
        </w:rPr>
        <w:t>10</w:t>
      </w:r>
      <w:r>
        <w:rPr>
          <w:rFonts w:ascii="Times New Roman" w:hAnsi="Times New Roman" w:cs="Times New Roman"/>
          <w:sz w:val="24"/>
          <w:szCs w:val="24"/>
        </w:rPr>
        <w:t xml:space="preserve"> (</w:t>
      </w:r>
      <w:r w:rsidR="002F1C9A">
        <w:rPr>
          <w:rFonts w:ascii="Times New Roman" w:hAnsi="Times New Roman" w:cs="Times New Roman"/>
          <w:sz w:val="24"/>
          <w:szCs w:val="24"/>
        </w:rPr>
        <w:t>dez</w:t>
      </w:r>
      <w:r>
        <w:rPr>
          <w:rFonts w:ascii="Times New Roman" w:hAnsi="Times New Roman" w:cs="Times New Roman"/>
          <w:sz w:val="24"/>
          <w:szCs w:val="24"/>
        </w:rPr>
        <w:t>) anos, já cansada das idas e vindas desse processo? Será que a Súmula 7 não poderia ser relativizada diante do melhor interesse da criança? Foi necessário que o STF</w:t>
      </w:r>
      <w:r w:rsidR="0044630E">
        <w:rPr>
          <w:rFonts w:ascii="Times New Roman" w:hAnsi="Times New Roman" w:cs="Times New Roman"/>
          <w:sz w:val="24"/>
          <w:szCs w:val="24"/>
        </w:rPr>
        <w:t>, na lavra no Ministro Alexandre de Moraes,</w:t>
      </w:r>
      <w:r>
        <w:rPr>
          <w:rFonts w:ascii="Times New Roman" w:hAnsi="Times New Roman" w:cs="Times New Roman"/>
          <w:sz w:val="24"/>
          <w:szCs w:val="24"/>
        </w:rPr>
        <w:t xml:space="preserve"> concedesse a ordem de </w:t>
      </w:r>
      <w:r w:rsidRPr="009313A6">
        <w:rPr>
          <w:rFonts w:ascii="Times New Roman" w:hAnsi="Times New Roman" w:cs="Times New Roman"/>
          <w:i/>
          <w:iCs/>
          <w:sz w:val="24"/>
          <w:szCs w:val="24"/>
        </w:rPr>
        <w:t>Habeas Corpus</w:t>
      </w:r>
      <w:r>
        <w:rPr>
          <w:rFonts w:ascii="Times New Roman" w:hAnsi="Times New Roman" w:cs="Times New Roman"/>
          <w:sz w:val="24"/>
          <w:szCs w:val="24"/>
        </w:rPr>
        <w:t xml:space="preserve"> para evitar um </w:t>
      </w:r>
      <w:r w:rsidR="0044630E">
        <w:rPr>
          <w:rFonts w:ascii="Times New Roman" w:hAnsi="Times New Roman" w:cs="Times New Roman"/>
          <w:sz w:val="24"/>
          <w:szCs w:val="24"/>
        </w:rPr>
        <w:t xml:space="preserve">verdadeiro </w:t>
      </w:r>
      <w:r>
        <w:rPr>
          <w:rFonts w:ascii="Times New Roman" w:hAnsi="Times New Roman" w:cs="Times New Roman"/>
          <w:sz w:val="24"/>
          <w:szCs w:val="24"/>
        </w:rPr>
        <w:t>desastre</w:t>
      </w:r>
      <w:r w:rsidR="0044630E">
        <w:rPr>
          <w:rFonts w:ascii="Times New Roman" w:hAnsi="Times New Roman" w:cs="Times New Roman"/>
          <w:sz w:val="24"/>
          <w:szCs w:val="24"/>
        </w:rPr>
        <w:t xml:space="preserve"> na vida da criança</w:t>
      </w:r>
      <w:r>
        <w:rPr>
          <w:rFonts w:ascii="Times New Roman" w:hAnsi="Times New Roman" w:cs="Times New Roman"/>
          <w:sz w:val="24"/>
          <w:szCs w:val="24"/>
        </w:rPr>
        <w:t xml:space="preserve">. Alguns trechos chamam a atenção </w:t>
      </w:r>
      <w:r w:rsidR="009313A6">
        <w:rPr>
          <w:rFonts w:ascii="Times New Roman" w:hAnsi="Times New Roman" w:cs="Times New Roman"/>
          <w:sz w:val="24"/>
          <w:szCs w:val="24"/>
        </w:rPr>
        <w:t>pelo tom de revolta com a trajetória processual</w:t>
      </w:r>
      <w:r w:rsidR="002F1C9A">
        <w:rPr>
          <w:rStyle w:val="Refdenotaderodap"/>
          <w:rFonts w:ascii="Times New Roman" w:hAnsi="Times New Roman" w:cs="Times New Roman"/>
          <w:sz w:val="24"/>
          <w:szCs w:val="24"/>
        </w:rPr>
        <w:footnoteReference w:id="5"/>
      </w:r>
      <w:r>
        <w:rPr>
          <w:rFonts w:ascii="Times New Roman" w:hAnsi="Times New Roman" w:cs="Times New Roman"/>
          <w:sz w:val="24"/>
          <w:szCs w:val="24"/>
        </w:rPr>
        <w:t>.</w:t>
      </w:r>
    </w:p>
    <w:p w14:paraId="06709FDC" w14:textId="02D71C80" w:rsidR="00C16D70" w:rsidRDefault="00C16D70" w:rsidP="005963D9">
      <w:pPr>
        <w:autoSpaceDE w:val="0"/>
        <w:autoSpaceDN w:val="0"/>
        <w:adjustRightInd w:val="0"/>
        <w:spacing w:after="0" w:line="240" w:lineRule="auto"/>
        <w:ind w:left="2268" w:right="-1"/>
        <w:jc w:val="both"/>
        <w:rPr>
          <w:rFonts w:ascii="Times New Roman" w:hAnsi="Times New Roman" w:cs="Times New Roman"/>
          <w:sz w:val="20"/>
          <w:szCs w:val="20"/>
        </w:rPr>
      </w:pPr>
      <w:r>
        <w:rPr>
          <w:rFonts w:ascii="Times New Roman" w:hAnsi="Times New Roman" w:cs="Times New Roman"/>
          <w:sz w:val="20"/>
          <w:szCs w:val="20"/>
        </w:rPr>
        <w:t>[...]</w:t>
      </w:r>
    </w:p>
    <w:p w14:paraId="0DB787EC" w14:textId="78E171CD" w:rsidR="00C16D70" w:rsidRPr="00C16D70" w:rsidRDefault="00C16D70" w:rsidP="005963D9">
      <w:pPr>
        <w:autoSpaceDE w:val="0"/>
        <w:autoSpaceDN w:val="0"/>
        <w:adjustRightInd w:val="0"/>
        <w:spacing w:after="0" w:line="240" w:lineRule="auto"/>
        <w:ind w:left="2268" w:right="-1"/>
        <w:jc w:val="both"/>
        <w:rPr>
          <w:rFonts w:ascii="Times New Roman" w:hAnsi="Times New Roman" w:cs="Times New Roman"/>
          <w:sz w:val="20"/>
          <w:szCs w:val="20"/>
        </w:rPr>
      </w:pPr>
      <w:r w:rsidRPr="00C16D70">
        <w:rPr>
          <w:rFonts w:ascii="Times New Roman" w:hAnsi="Times New Roman" w:cs="Times New Roman"/>
          <w:sz w:val="20"/>
          <w:szCs w:val="20"/>
        </w:rPr>
        <w:t>Na verdade, a decisão do TRF de ordenar “o imediato retorno da criança, independentemente de qualquer consideração a respeito da adaptação ao Brasil” (fls. 755), vai de encontro a todas as normas de proteção integral do menor. Em que pese o período para instauração do processo ter sido menor do que 1 (um) ano, o fato é que o processo tramitou por longos 6 (seis) anos, sem má-fé das partes para provocar sua demora, frise-se, por fatores externos que precisam ser observados, sob pena de subverter o interesse do menor.</w:t>
      </w:r>
    </w:p>
    <w:p w14:paraId="79B715D1" w14:textId="2E4798BE" w:rsidR="0044630E" w:rsidRPr="0044630E" w:rsidRDefault="00C16D70" w:rsidP="005963D9">
      <w:pPr>
        <w:autoSpaceDE w:val="0"/>
        <w:autoSpaceDN w:val="0"/>
        <w:adjustRightInd w:val="0"/>
        <w:spacing w:after="0" w:line="240" w:lineRule="auto"/>
        <w:ind w:left="2268" w:right="-1"/>
        <w:jc w:val="both"/>
        <w:rPr>
          <w:rFonts w:ascii="Times New Roman" w:hAnsi="Times New Roman" w:cs="Times New Roman"/>
          <w:sz w:val="20"/>
          <w:szCs w:val="20"/>
        </w:rPr>
      </w:pPr>
      <w:r w:rsidRPr="0044630E">
        <w:rPr>
          <w:rFonts w:ascii="Times New Roman" w:hAnsi="Times New Roman" w:cs="Times New Roman"/>
          <w:sz w:val="20"/>
          <w:szCs w:val="20"/>
        </w:rPr>
        <w:t>[...]</w:t>
      </w:r>
      <w:r w:rsidR="0044630E" w:rsidRPr="0044630E">
        <w:rPr>
          <w:rFonts w:ascii="Times New Roman" w:hAnsi="Times New Roman" w:cs="Times New Roman"/>
          <w:sz w:val="20"/>
          <w:szCs w:val="20"/>
        </w:rPr>
        <w:br/>
        <w:t xml:space="preserve">Em idade viabilizadora de razoável compreensão dos conturbados caminhos da vida, assiste-lhes o direito de serem ouvidos e de </w:t>
      </w:r>
      <w:r w:rsidR="0044630E" w:rsidRPr="0044630E">
        <w:rPr>
          <w:rFonts w:ascii="Times New Roman" w:hAnsi="Times New Roman" w:cs="Times New Roman"/>
          <w:b/>
          <w:bCs/>
          <w:sz w:val="20"/>
          <w:szCs w:val="20"/>
        </w:rPr>
        <w:t xml:space="preserve">terem as opiniões consideradas quanto à permanência nesta ou naquela localidade, neste ou naquele meio familiar, alfim e, por consequência, de permanecerem na </w:t>
      </w:r>
      <w:r w:rsidR="0044630E" w:rsidRPr="0044630E">
        <w:rPr>
          <w:rFonts w:ascii="Times New Roman" w:hAnsi="Times New Roman" w:cs="Times New Roman"/>
          <w:b/>
          <w:bCs/>
          <w:sz w:val="20"/>
          <w:szCs w:val="20"/>
        </w:rPr>
        <w:lastRenderedPageBreak/>
        <w:t xml:space="preserve">companhia deste ou daquele ascendente, uma vez inexistirem motivos morais que afastem a razoabilidade da definição. Configura constrangimento ilegal a determinação no sentido de, peremptoriamente, como </w:t>
      </w:r>
      <w:proofErr w:type="spellStart"/>
      <w:r w:rsidR="0044630E" w:rsidRPr="0044630E">
        <w:rPr>
          <w:rFonts w:ascii="Times New Roman" w:hAnsi="Times New Roman" w:cs="Times New Roman"/>
          <w:b/>
          <w:bCs/>
          <w:sz w:val="20"/>
          <w:szCs w:val="20"/>
        </w:rPr>
        <w:t>se</w:t>
      </w:r>
      <w:proofErr w:type="spellEnd"/>
      <w:r w:rsidR="0044630E" w:rsidRPr="0044630E">
        <w:rPr>
          <w:rFonts w:ascii="Times New Roman" w:hAnsi="Times New Roman" w:cs="Times New Roman"/>
          <w:b/>
          <w:bCs/>
          <w:sz w:val="20"/>
          <w:szCs w:val="20"/>
        </w:rPr>
        <w:t xml:space="preserve"> coisas fossem, voltarem a determinada localidade, objetivando a permanência sob guarda de um dos pais. O direito a esta não se sobrepõe ao dever que o próprio titular tem de preservar a formação do menor, que a letra do art. 227 da Constituição Federal tem como alvo prioritário </w:t>
      </w:r>
      <w:r w:rsidR="0044630E" w:rsidRPr="0044630E">
        <w:rPr>
          <w:rFonts w:ascii="Times New Roman" w:hAnsi="Times New Roman" w:cs="Times New Roman"/>
          <w:sz w:val="20"/>
          <w:szCs w:val="20"/>
        </w:rPr>
        <w:t>[…].</w:t>
      </w:r>
    </w:p>
    <w:p w14:paraId="38E3EB53" w14:textId="03B7B38D" w:rsidR="00AE1EF0" w:rsidRPr="0044630E" w:rsidRDefault="0044630E" w:rsidP="005963D9">
      <w:pPr>
        <w:autoSpaceDE w:val="0"/>
        <w:autoSpaceDN w:val="0"/>
        <w:adjustRightInd w:val="0"/>
        <w:spacing w:after="0" w:line="240" w:lineRule="auto"/>
        <w:ind w:left="2268" w:right="-1"/>
        <w:jc w:val="both"/>
        <w:rPr>
          <w:rFonts w:ascii="Times New Roman" w:hAnsi="Times New Roman" w:cs="Times New Roman"/>
          <w:sz w:val="20"/>
          <w:szCs w:val="20"/>
        </w:rPr>
      </w:pPr>
      <w:r w:rsidRPr="0044630E">
        <w:rPr>
          <w:rFonts w:ascii="Times New Roman" w:hAnsi="Times New Roman" w:cs="Times New Roman"/>
          <w:sz w:val="20"/>
          <w:szCs w:val="20"/>
        </w:rPr>
        <w:t>Em conclusão, os registros constantes dos autos – tanto os verificados quando da tentativa de entrega da criança ao pai (</w:t>
      </w:r>
      <w:r w:rsidRPr="0044630E">
        <w:rPr>
          <w:rFonts w:ascii="Times New Roman" w:hAnsi="Times New Roman" w:cs="Times New Roman"/>
          <w:i/>
          <w:iCs/>
          <w:sz w:val="20"/>
          <w:szCs w:val="20"/>
        </w:rPr>
        <w:t>dizia que ‘queria ficar com a mãe’ e agarrava o pescoço da genitora fortemente</w:t>
      </w:r>
      <w:r w:rsidRPr="0044630E">
        <w:rPr>
          <w:rFonts w:ascii="Times New Roman" w:hAnsi="Times New Roman" w:cs="Times New Roman"/>
          <w:sz w:val="20"/>
          <w:szCs w:val="20"/>
        </w:rPr>
        <w:t>) quanto os lançados no Laudo Pericial Psicológico (</w:t>
      </w:r>
      <w:r w:rsidRPr="0044630E">
        <w:rPr>
          <w:rFonts w:ascii="Times New Roman" w:hAnsi="Times New Roman" w:cs="Times New Roman"/>
          <w:i/>
          <w:iCs/>
          <w:sz w:val="20"/>
          <w:szCs w:val="20"/>
        </w:rPr>
        <w:t xml:space="preserve">muito apegado à mãe e à avó materna </w:t>
      </w:r>
      <w:r w:rsidRPr="0044630E">
        <w:rPr>
          <w:rFonts w:ascii="Times New Roman" w:hAnsi="Times New Roman" w:cs="Times New Roman"/>
          <w:sz w:val="20"/>
          <w:szCs w:val="20"/>
        </w:rPr>
        <w:t xml:space="preserve">e </w:t>
      </w:r>
      <w:r w:rsidRPr="0044630E">
        <w:rPr>
          <w:rFonts w:ascii="Times New Roman" w:hAnsi="Times New Roman" w:cs="Times New Roman"/>
          <w:i/>
          <w:iCs/>
          <w:sz w:val="20"/>
          <w:szCs w:val="20"/>
        </w:rPr>
        <w:t>demonstra preferência em residir com a mãe</w:t>
      </w:r>
      <w:r w:rsidRPr="0044630E">
        <w:rPr>
          <w:rFonts w:ascii="Times New Roman" w:hAnsi="Times New Roman" w:cs="Times New Roman"/>
          <w:sz w:val="20"/>
          <w:szCs w:val="20"/>
        </w:rPr>
        <w:t xml:space="preserve">) – estão a revelar que a pretendida recondução imediata da criança ao país espanhol </w:t>
      </w:r>
      <w:r w:rsidRPr="0044630E">
        <w:rPr>
          <w:rFonts w:ascii="Times New Roman" w:hAnsi="Times New Roman" w:cs="Times New Roman"/>
          <w:i/>
          <w:iCs/>
          <w:sz w:val="20"/>
          <w:szCs w:val="20"/>
        </w:rPr>
        <w:t>não encontra a mínima ressonância no triste contexto revelado nos autos</w:t>
      </w:r>
      <w:r w:rsidRPr="0044630E">
        <w:rPr>
          <w:rFonts w:ascii="Times New Roman" w:hAnsi="Times New Roman" w:cs="Times New Roman"/>
          <w:sz w:val="20"/>
          <w:szCs w:val="20"/>
        </w:rPr>
        <w:t xml:space="preserve">, conforme bem enfatizado pela Procuradoria-Geral da República. Afinal, </w:t>
      </w:r>
      <w:r w:rsidRPr="0044630E">
        <w:rPr>
          <w:rFonts w:ascii="Times New Roman" w:hAnsi="Times New Roman" w:cs="Times New Roman"/>
          <w:i/>
          <w:iCs/>
          <w:sz w:val="20"/>
          <w:szCs w:val="20"/>
        </w:rPr>
        <w:t>são 7 (sete) anos de separação de fato do pai e do país de origem, sem notícia de qualquer vínculo afetivo atual.</w:t>
      </w:r>
      <w:r>
        <w:rPr>
          <w:rFonts w:ascii="Times New Roman" w:hAnsi="Times New Roman" w:cs="Times New Roman"/>
          <w:i/>
          <w:iCs/>
          <w:sz w:val="20"/>
          <w:szCs w:val="20"/>
        </w:rPr>
        <w:t xml:space="preserve"> </w:t>
      </w:r>
      <w:r>
        <w:rPr>
          <w:rFonts w:ascii="Times New Roman" w:hAnsi="Times New Roman" w:cs="Times New Roman"/>
          <w:sz w:val="20"/>
          <w:szCs w:val="20"/>
        </w:rPr>
        <w:t>(grifos no original)</w:t>
      </w:r>
    </w:p>
    <w:p w14:paraId="317ADD09" w14:textId="77777777" w:rsidR="0044630E" w:rsidRDefault="0044630E" w:rsidP="005963D9">
      <w:pPr>
        <w:spacing w:line="360" w:lineRule="auto"/>
        <w:ind w:right="-1" w:firstLine="851"/>
        <w:jc w:val="both"/>
        <w:rPr>
          <w:rFonts w:ascii="Times New Roman" w:hAnsi="Times New Roman" w:cs="Times New Roman"/>
          <w:sz w:val="20"/>
          <w:szCs w:val="20"/>
        </w:rPr>
      </w:pPr>
    </w:p>
    <w:p w14:paraId="267C5ECC" w14:textId="134F9826" w:rsidR="00E63537" w:rsidRDefault="000E6AB4" w:rsidP="005963D9">
      <w:pPr>
        <w:spacing w:line="360" w:lineRule="auto"/>
        <w:ind w:right="-1" w:firstLine="851"/>
        <w:jc w:val="both"/>
        <w:rPr>
          <w:rFonts w:ascii="Times New Roman" w:hAnsi="Times New Roman" w:cs="Times New Roman"/>
          <w:sz w:val="24"/>
          <w:szCs w:val="24"/>
        </w:rPr>
      </w:pPr>
      <w:r>
        <w:rPr>
          <w:rFonts w:ascii="Times New Roman" w:hAnsi="Times New Roman" w:cs="Times New Roman"/>
          <w:sz w:val="24"/>
          <w:szCs w:val="24"/>
        </w:rPr>
        <w:t>O</w:t>
      </w:r>
      <w:r w:rsidR="003E5A76">
        <w:rPr>
          <w:rFonts w:ascii="Times New Roman" w:hAnsi="Times New Roman" w:cs="Times New Roman"/>
          <w:sz w:val="24"/>
          <w:szCs w:val="24"/>
        </w:rPr>
        <w:t xml:space="preserve">bserva-se que a visão </w:t>
      </w:r>
      <w:proofErr w:type="spellStart"/>
      <w:r w:rsidR="003E5A76" w:rsidRPr="002F1C9A">
        <w:rPr>
          <w:rFonts w:ascii="Times New Roman" w:hAnsi="Times New Roman" w:cs="Times New Roman"/>
          <w:i/>
          <w:iCs/>
          <w:sz w:val="24"/>
          <w:szCs w:val="24"/>
        </w:rPr>
        <w:t>adultocêntrica</w:t>
      </w:r>
      <w:proofErr w:type="spellEnd"/>
      <w:r w:rsidR="003E5A76">
        <w:rPr>
          <w:rFonts w:ascii="Times New Roman" w:hAnsi="Times New Roman" w:cs="Times New Roman"/>
          <w:sz w:val="24"/>
          <w:szCs w:val="24"/>
        </w:rPr>
        <w:t xml:space="preserve"> do TRF e do STJ prevaleceu sobre </w:t>
      </w:r>
      <w:r w:rsidR="002F1C9A">
        <w:rPr>
          <w:rFonts w:ascii="Times New Roman" w:hAnsi="Times New Roman" w:cs="Times New Roman"/>
          <w:sz w:val="24"/>
          <w:szCs w:val="24"/>
        </w:rPr>
        <w:t xml:space="preserve">a interpretação do que seria </w:t>
      </w:r>
      <w:r w:rsidR="003E5A76">
        <w:rPr>
          <w:rFonts w:ascii="Times New Roman" w:hAnsi="Times New Roman" w:cs="Times New Roman"/>
          <w:sz w:val="24"/>
          <w:szCs w:val="24"/>
        </w:rPr>
        <w:t>o melhor interesse da criança</w:t>
      </w:r>
      <w:r w:rsidR="002F1C9A">
        <w:rPr>
          <w:rFonts w:ascii="Times New Roman" w:hAnsi="Times New Roman" w:cs="Times New Roman"/>
          <w:sz w:val="24"/>
          <w:szCs w:val="24"/>
        </w:rPr>
        <w:t>. Se uma criança de 3 anos não tinha maturidade suficiente, o que dizer de uma criança de 10, cansado de um conflito familiar que consumiu sua infância?</w:t>
      </w:r>
      <w:r>
        <w:rPr>
          <w:rFonts w:ascii="Times New Roman" w:hAnsi="Times New Roman" w:cs="Times New Roman"/>
          <w:sz w:val="24"/>
          <w:szCs w:val="24"/>
        </w:rPr>
        <w:t xml:space="preserve"> </w:t>
      </w:r>
      <w:r w:rsidR="00E63537">
        <w:rPr>
          <w:rFonts w:ascii="Times New Roman" w:hAnsi="Times New Roman" w:cs="Times New Roman"/>
          <w:sz w:val="24"/>
          <w:szCs w:val="24"/>
        </w:rPr>
        <w:t xml:space="preserve">Desconsiderar </w:t>
      </w:r>
      <w:r w:rsidR="002F1C9A">
        <w:rPr>
          <w:rFonts w:ascii="Times New Roman" w:hAnsi="Times New Roman" w:cs="Times New Roman"/>
          <w:sz w:val="24"/>
          <w:szCs w:val="24"/>
        </w:rPr>
        <w:t xml:space="preserve">completamente não só a palavra da </w:t>
      </w:r>
      <w:proofErr w:type="gramStart"/>
      <w:r w:rsidR="002F1C9A">
        <w:rPr>
          <w:rFonts w:ascii="Times New Roman" w:hAnsi="Times New Roman" w:cs="Times New Roman"/>
          <w:sz w:val="24"/>
          <w:szCs w:val="24"/>
        </w:rPr>
        <w:t>criança</w:t>
      </w:r>
      <w:proofErr w:type="gramEnd"/>
      <w:r w:rsidR="002F1C9A">
        <w:rPr>
          <w:rFonts w:ascii="Times New Roman" w:hAnsi="Times New Roman" w:cs="Times New Roman"/>
          <w:sz w:val="24"/>
          <w:szCs w:val="24"/>
        </w:rPr>
        <w:t xml:space="preserve"> mas também </w:t>
      </w:r>
      <w:r w:rsidR="00E63537">
        <w:rPr>
          <w:rFonts w:ascii="Times New Roman" w:hAnsi="Times New Roman" w:cs="Times New Roman"/>
          <w:sz w:val="24"/>
          <w:szCs w:val="24"/>
        </w:rPr>
        <w:t xml:space="preserve">o transcurso do tempo representa ignorar </w:t>
      </w:r>
      <w:r w:rsidR="002F1C9A">
        <w:rPr>
          <w:rFonts w:ascii="Times New Roman" w:hAnsi="Times New Roman" w:cs="Times New Roman"/>
          <w:sz w:val="24"/>
          <w:szCs w:val="24"/>
        </w:rPr>
        <w:t>o fato de que</w:t>
      </w:r>
      <w:r w:rsidR="00E63537">
        <w:rPr>
          <w:rFonts w:ascii="Times New Roman" w:hAnsi="Times New Roman" w:cs="Times New Roman"/>
          <w:sz w:val="24"/>
          <w:szCs w:val="24"/>
        </w:rPr>
        <w:t xml:space="preserve"> a criança cresceu, e que esse tempo pode ter modificado as relações afetivas </w:t>
      </w:r>
      <w:r w:rsidR="002F1C9A">
        <w:rPr>
          <w:rFonts w:ascii="Times New Roman" w:hAnsi="Times New Roman" w:cs="Times New Roman"/>
          <w:sz w:val="24"/>
          <w:szCs w:val="24"/>
        </w:rPr>
        <w:t>paterno-filiais</w:t>
      </w:r>
      <w:r w:rsidR="00E63537">
        <w:rPr>
          <w:rFonts w:ascii="Times New Roman" w:hAnsi="Times New Roman" w:cs="Times New Roman"/>
          <w:sz w:val="24"/>
          <w:szCs w:val="24"/>
        </w:rPr>
        <w:t xml:space="preserve">. Deixar de lado a análise do melhor interesse da criança </w:t>
      </w:r>
      <w:r w:rsidR="00E63537" w:rsidRPr="00E63537">
        <w:rPr>
          <w:rFonts w:ascii="Times New Roman" w:hAnsi="Times New Roman" w:cs="Times New Roman"/>
          <w:sz w:val="24"/>
          <w:szCs w:val="24"/>
        </w:rPr>
        <w:t>“independentemente de qualquer consideração a respeito da adaptação ao Brasil”</w:t>
      </w:r>
      <w:r w:rsidR="002F1C9A">
        <w:rPr>
          <w:rFonts w:ascii="Times New Roman" w:hAnsi="Times New Roman" w:cs="Times New Roman"/>
          <w:sz w:val="24"/>
          <w:szCs w:val="24"/>
        </w:rPr>
        <w:t>, como afirmaram os Desembargadores e os Ministros,</w:t>
      </w:r>
      <w:r w:rsidR="00E63537" w:rsidRPr="00E63537">
        <w:rPr>
          <w:rFonts w:ascii="Times New Roman" w:hAnsi="Times New Roman" w:cs="Times New Roman"/>
          <w:sz w:val="24"/>
          <w:szCs w:val="24"/>
        </w:rPr>
        <w:t xml:space="preserve"> mostra que o Poder Judiciário brasileiro</w:t>
      </w:r>
      <w:r w:rsidR="00E63537">
        <w:rPr>
          <w:rFonts w:ascii="Times New Roman" w:hAnsi="Times New Roman" w:cs="Times New Roman"/>
          <w:sz w:val="24"/>
          <w:szCs w:val="24"/>
        </w:rPr>
        <w:t xml:space="preserve"> </w:t>
      </w:r>
      <w:r w:rsidR="002F1C9A">
        <w:rPr>
          <w:rFonts w:ascii="Times New Roman" w:hAnsi="Times New Roman" w:cs="Times New Roman"/>
          <w:sz w:val="24"/>
          <w:szCs w:val="24"/>
        </w:rPr>
        <w:t xml:space="preserve">ainda </w:t>
      </w:r>
      <w:r w:rsidR="00E63537">
        <w:rPr>
          <w:rFonts w:ascii="Times New Roman" w:hAnsi="Times New Roman" w:cs="Times New Roman"/>
          <w:sz w:val="24"/>
          <w:szCs w:val="24"/>
        </w:rPr>
        <w:t>não validou os direitos da criança insculpidos na Convenção sobre os Direitos da Criança (CDC)</w:t>
      </w:r>
      <w:r w:rsidR="002F1C9A">
        <w:rPr>
          <w:rFonts w:ascii="Times New Roman" w:hAnsi="Times New Roman" w:cs="Times New Roman"/>
          <w:sz w:val="24"/>
          <w:szCs w:val="24"/>
        </w:rPr>
        <w:t>, sob o manto de uma solução “técnica” para o processo judicial.</w:t>
      </w:r>
    </w:p>
    <w:p w14:paraId="70F1231F" w14:textId="3544140B" w:rsidR="003E5A76" w:rsidRDefault="003E5A76" w:rsidP="005963D9">
      <w:pPr>
        <w:spacing w:line="360" w:lineRule="auto"/>
        <w:ind w:right="-1" w:firstLine="851"/>
        <w:jc w:val="both"/>
        <w:rPr>
          <w:rFonts w:ascii="Times New Roman" w:hAnsi="Times New Roman" w:cs="Times New Roman"/>
          <w:sz w:val="24"/>
          <w:szCs w:val="24"/>
        </w:rPr>
      </w:pPr>
      <w:r>
        <w:rPr>
          <w:rFonts w:ascii="Times New Roman" w:hAnsi="Times New Roman" w:cs="Times New Roman"/>
          <w:sz w:val="24"/>
          <w:szCs w:val="24"/>
        </w:rPr>
        <w:t>Vale ressaltar, conforme Comentário Geral nº 12, de 2009</w:t>
      </w:r>
      <w:r w:rsidR="002F1C9A">
        <w:rPr>
          <w:rStyle w:val="Refdenotaderodap"/>
          <w:rFonts w:ascii="Times New Roman" w:hAnsi="Times New Roman" w:cs="Times New Roman"/>
          <w:sz w:val="24"/>
          <w:szCs w:val="24"/>
        </w:rPr>
        <w:footnoteReference w:id="6"/>
      </w:r>
      <w:r>
        <w:rPr>
          <w:rFonts w:ascii="Times New Roman" w:hAnsi="Times New Roman" w:cs="Times New Roman"/>
          <w:sz w:val="24"/>
          <w:szCs w:val="24"/>
        </w:rPr>
        <w:t>, versando sobre “</w:t>
      </w:r>
      <w:r w:rsidR="002F1C9A">
        <w:rPr>
          <w:rFonts w:ascii="Times New Roman" w:hAnsi="Times New Roman" w:cs="Times New Roman"/>
          <w:sz w:val="24"/>
          <w:szCs w:val="24"/>
        </w:rPr>
        <w:t>o</w:t>
      </w:r>
      <w:r>
        <w:rPr>
          <w:rFonts w:ascii="Times New Roman" w:hAnsi="Times New Roman" w:cs="Times New Roman"/>
          <w:sz w:val="24"/>
          <w:szCs w:val="24"/>
        </w:rPr>
        <w:t xml:space="preserve"> direito da criança de ser escutada” que os Estados-partes não podem “começar pela assunção de que uma criança é incapaz de expressar seu ponto de vista”</w:t>
      </w:r>
      <w:r w:rsidR="005B4B5E" w:rsidRPr="005B4B5E">
        <w:rPr>
          <w:rStyle w:val="Refdenotaderodap"/>
          <w:rFonts w:ascii="Times New Roman" w:hAnsi="Times New Roman" w:cs="Times New Roman"/>
          <w:sz w:val="24"/>
          <w:szCs w:val="24"/>
        </w:rPr>
        <w:t xml:space="preserve"> </w:t>
      </w:r>
      <w:r w:rsidR="005B4B5E">
        <w:rPr>
          <w:rStyle w:val="Refdenotaderodap"/>
          <w:rFonts w:ascii="Times New Roman" w:hAnsi="Times New Roman" w:cs="Times New Roman"/>
          <w:sz w:val="24"/>
          <w:szCs w:val="24"/>
        </w:rPr>
        <w:footnoteReference w:id="7"/>
      </w:r>
      <w:r>
        <w:rPr>
          <w:rFonts w:ascii="Times New Roman" w:hAnsi="Times New Roman" w:cs="Times New Roman"/>
          <w:sz w:val="24"/>
          <w:szCs w:val="24"/>
        </w:rPr>
        <w:t xml:space="preserve">, porque há uma presunção de que ela tem capacidade de formar suas visões e reconhecer o direito de expressá-las, ou seja, não cabe à criança primeiro provar sua capacidade, mas cabe ao juízo, diante do caso específico, declarar os fundamentos de não escutá-la, tomando por base evidências científicas e opiniões de especialistas. </w:t>
      </w:r>
      <w:r w:rsidR="00E63537">
        <w:rPr>
          <w:rFonts w:ascii="Times New Roman" w:hAnsi="Times New Roman" w:cs="Times New Roman"/>
          <w:sz w:val="24"/>
          <w:szCs w:val="24"/>
        </w:rPr>
        <w:t xml:space="preserve">Se a criança cresceu e pode ser escutada, não </w:t>
      </w:r>
      <w:r w:rsidR="00EB57B2">
        <w:rPr>
          <w:rFonts w:ascii="Times New Roman" w:hAnsi="Times New Roman" w:cs="Times New Roman"/>
          <w:sz w:val="24"/>
          <w:szCs w:val="24"/>
        </w:rPr>
        <w:t xml:space="preserve">o </w:t>
      </w:r>
      <w:r w:rsidR="00E63537">
        <w:rPr>
          <w:rFonts w:ascii="Times New Roman" w:hAnsi="Times New Roman" w:cs="Times New Roman"/>
          <w:sz w:val="24"/>
          <w:szCs w:val="24"/>
        </w:rPr>
        <w:t>faz</w:t>
      </w:r>
      <w:r w:rsidR="00EB57B2">
        <w:rPr>
          <w:rFonts w:ascii="Times New Roman" w:hAnsi="Times New Roman" w:cs="Times New Roman"/>
          <w:sz w:val="24"/>
          <w:szCs w:val="24"/>
        </w:rPr>
        <w:t>er</w:t>
      </w:r>
      <w:r w:rsidR="00E63537">
        <w:rPr>
          <w:rFonts w:ascii="Times New Roman" w:hAnsi="Times New Roman" w:cs="Times New Roman"/>
          <w:sz w:val="24"/>
          <w:szCs w:val="24"/>
        </w:rPr>
        <w:t xml:space="preserve"> representa </w:t>
      </w:r>
      <w:r w:rsidR="00EB57B2">
        <w:rPr>
          <w:rFonts w:ascii="Times New Roman" w:hAnsi="Times New Roman" w:cs="Times New Roman"/>
          <w:sz w:val="24"/>
          <w:szCs w:val="24"/>
        </w:rPr>
        <w:t>omissão inconstitucional</w:t>
      </w:r>
      <w:r w:rsidR="002F1C9A">
        <w:rPr>
          <w:rFonts w:ascii="Times New Roman" w:hAnsi="Times New Roman" w:cs="Times New Roman"/>
          <w:sz w:val="24"/>
          <w:szCs w:val="24"/>
        </w:rPr>
        <w:t xml:space="preserve"> e convencional</w:t>
      </w:r>
      <w:r w:rsidR="00EB57B2">
        <w:rPr>
          <w:rFonts w:ascii="Times New Roman" w:hAnsi="Times New Roman" w:cs="Times New Roman"/>
          <w:sz w:val="24"/>
          <w:szCs w:val="24"/>
        </w:rPr>
        <w:t xml:space="preserve">. </w:t>
      </w:r>
      <w:r>
        <w:rPr>
          <w:rFonts w:ascii="Times New Roman" w:hAnsi="Times New Roman" w:cs="Times New Roman"/>
          <w:sz w:val="24"/>
          <w:szCs w:val="24"/>
        </w:rPr>
        <w:t xml:space="preserve">Esse contexto </w:t>
      </w:r>
      <w:r>
        <w:rPr>
          <w:rFonts w:ascii="Times New Roman" w:hAnsi="Times New Roman" w:cs="Times New Roman"/>
          <w:sz w:val="24"/>
          <w:szCs w:val="24"/>
        </w:rPr>
        <w:lastRenderedPageBreak/>
        <w:t xml:space="preserve">dos direitos humanos das crianças </w:t>
      </w:r>
      <w:r w:rsidR="002F1C9A">
        <w:rPr>
          <w:rFonts w:ascii="Times New Roman" w:hAnsi="Times New Roman" w:cs="Times New Roman"/>
          <w:sz w:val="24"/>
          <w:szCs w:val="24"/>
        </w:rPr>
        <w:t xml:space="preserve">ainda </w:t>
      </w:r>
      <w:r>
        <w:rPr>
          <w:rFonts w:ascii="Times New Roman" w:hAnsi="Times New Roman" w:cs="Times New Roman"/>
          <w:sz w:val="24"/>
          <w:szCs w:val="24"/>
        </w:rPr>
        <w:t xml:space="preserve">encontra dificuldades para ser apreendido no seio do Poder Judiciário brasileiro, conforme se </w:t>
      </w:r>
      <w:r w:rsidR="00EB57B2">
        <w:rPr>
          <w:rFonts w:ascii="Times New Roman" w:hAnsi="Times New Roman" w:cs="Times New Roman"/>
          <w:sz w:val="24"/>
          <w:szCs w:val="24"/>
        </w:rPr>
        <w:t>demonstra</w:t>
      </w:r>
      <w:r>
        <w:rPr>
          <w:rFonts w:ascii="Times New Roman" w:hAnsi="Times New Roman" w:cs="Times New Roman"/>
          <w:sz w:val="24"/>
          <w:szCs w:val="24"/>
        </w:rPr>
        <w:t xml:space="preserve"> neste </w:t>
      </w:r>
      <w:r w:rsidR="002F1C9A">
        <w:rPr>
          <w:rFonts w:ascii="Times New Roman" w:hAnsi="Times New Roman" w:cs="Times New Roman"/>
          <w:sz w:val="24"/>
          <w:szCs w:val="24"/>
        </w:rPr>
        <w:t>caso</w:t>
      </w:r>
      <w:r>
        <w:rPr>
          <w:rFonts w:ascii="Times New Roman" w:hAnsi="Times New Roman" w:cs="Times New Roman"/>
          <w:sz w:val="24"/>
          <w:szCs w:val="24"/>
        </w:rPr>
        <w:t>.</w:t>
      </w:r>
    </w:p>
    <w:bookmarkEnd w:id="8"/>
    <w:p w14:paraId="79CF4917" w14:textId="146901AF" w:rsidR="003408A7" w:rsidRDefault="003408A7" w:rsidP="005963D9">
      <w:pPr>
        <w:pStyle w:val="PargrafodaLista"/>
        <w:numPr>
          <w:ilvl w:val="1"/>
          <w:numId w:val="1"/>
        </w:numPr>
        <w:spacing w:line="360" w:lineRule="auto"/>
        <w:ind w:left="0" w:right="-1" w:firstLine="851"/>
        <w:jc w:val="both"/>
        <w:rPr>
          <w:rFonts w:ascii="Times New Roman" w:hAnsi="Times New Roman" w:cs="Times New Roman"/>
          <w:b/>
          <w:bCs/>
          <w:sz w:val="24"/>
          <w:szCs w:val="24"/>
        </w:rPr>
      </w:pPr>
      <w:r>
        <w:rPr>
          <w:rFonts w:ascii="Times New Roman" w:hAnsi="Times New Roman" w:cs="Times New Roman"/>
          <w:b/>
          <w:bCs/>
          <w:sz w:val="24"/>
          <w:szCs w:val="24"/>
        </w:rPr>
        <w:t>Caso 3:</w:t>
      </w:r>
      <w:r w:rsidR="00EB57B2">
        <w:rPr>
          <w:rFonts w:ascii="Times New Roman" w:hAnsi="Times New Roman" w:cs="Times New Roman"/>
          <w:b/>
          <w:bCs/>
          <w:sz w:val="24"/>
          <w:szCs w:val="24"/>
        </w:rPr>
        <w:t xml:space="preserve"> Como a voz da criança pode indicar o rumo do melhor interesse</w:t>
      </w:r>
    </w:p>
    <w:p w14:paraId="1E4AB931" w14:textId="799148BA" w:rsidR="0044630E" w:rsidRDefault="0044630E" w:rsidP="005963D9">
      <w:pPr>
        <w:spacing w:line="360" w:lineRule="auto"/>
        <w:ind w:right="-1" w:firstLine="851"/>
        <w:jc w:val="both"/>
        <w:rPr>
          <w:rFonts w:ascii="Times New Roman" w:hAnsi="Times New Roman" w:cs="Times New Roman"/>
          <w:sz w:val="24"/>
          <w:szCs w:val="24"/>
        </w:rPr>
      </w:pPr>
      <w:r>
        <w:rPr>
          <w:rFonts w:ascii="Times New Roman" w:hAnsi="Times New Roman" w:cs="Times New Roman"/>
          <w:sz w:val="24"/>
          <w:szCs w:val="24"/>
        </w:rPr>
        <w:t>O terceiro caso</w:t>
      </w:r>
      <w:r w:rsidR="00AA103D">
        <w:rPr>
          <w:rFonts w:ascii="Times New Roman" w:hAnsi="Times New Roman" w:cs="Times New Roman"/>
          <w:sz w:val="24"/>
          <w:szCs w:val="24"/>
        </w:rPr>
        <w:t xml:space="preserve"> envolveu uma família em que houve a separação dos genitores por uma alegação de violência doméstica por parte da mãe. </w:t>
      </w:r>
      <w:r w:rsidR="009313A6">
        <w:rPr>
          <w:rFonts w:ascii="Times New Roman" w:hAnsi="Times New Roman" w:cs="Times New Roman"/>
          <w:sz w:val="24"/>
          <w:szCs w:val="24"/>
        </w:rPr>
        <w:t>A</w:t>
      </w:r>
      <w:r w:rsidR="00162814">
        <w:rPr>
          <w:rFonts w:ascii="Times New Roman" w:hAnsi="Times New Roman" w:cs="Times New Roman"/>
          <w:sz w:val="24"/>
          <w:szCs w:val="24"/>
        </w:rPr>
        <w:t>s alegações primeiras davam conta de uma mãe zelosa que se afastou de um pai distante</w:t>
      </w:r>
      <w:r w:rsidR="002B7A04">
        <w:rPr>
          <w:rFonts w:ascii="Times New Roman" w:hAnsi="Times New Roman" w:cs="Times New Roman"/>
          <w:sz w:val="24"/>
          <w:szCs w:val="24"/>
        </w:rPr>
        <w:t>, violento</w:t>
      </w:r>
      <w:r w:rsidR="00162814">
        <w:rPr>
          <w:rFonts w:ascii="Times New Roman" w:hAnsi="Times New Roman" w:cs="Times New Roman"/>
          <w:sz w:val="24"/>
          <w:szCs w:val="24"/>
        </w:rPr>
        <w:t xml:space="preserve"> e frio para proteger a criança. Porém, no transcurso do processo, as evidências confirmaram praticamente o oposto. </w:t>
      </w:r>
    </w:p>
    <w:p w14:paraId="6147A6F5" w14:textId="4D8A4B3B" w:rsidR="00162814" w:rsidRPr="00162814" w:rsidRDefault="00162814" w:rsidP="005963D9">
      <w:pPr>
        <w:spacing w:line="240" w:lineRule="auto"/>
        <w:ind w:left="2268" w:right="-1"/>
        <w:jc w:val="both"/>
        <w:rPr>
          <w:rFonts w:ascii="ArialMT" w:hAnsi="ArialMT" w:cs="ArialMT"/>
          <w:sz w:val="20"/>
          <w:szCs w:val="20"/>
        </w:rPr>
      </w:pPr>
      <w:r w:rsidRPr="00162814">
        <w:rPr>
          <w:rFonts w:ascii="Times New Roman" w:hAnsi="Times New Roman" w:cs="Times New Roman"/>
          <w:sz w:val="20"/>
          <w:szCs w:val="20"/>
        </w:rPr>
        <w:t xml:space="preserve">Não comportam aplicação, outrossim, as demais exceções previstas no artigo 13 da Convenção de Haia, haja vista que não há qualquer evidência da existência de graves riscos de ordem física ou psicológica, em caso de devolução da criança ao país de residência habitual. Ao contrário. Constam do bloco de documentos 22, do anexo 4, cópia de relatório psicológico efetuado por determinação do MM Juízo da Vara de Violência Doméstica e Familiar contra a Mulher, no qual conclui a </w:t>
      </w:r>
      <w:r w:rsidRPr="00162814">
        <w:rPr>
          <w:rFonts w:ascii="Times New Roman" w:hAnsi="Times New Roman" w:cs="Times New Roman"/>
          <w:i/>
          <w:iCs/>
          <w:sz w:val="20"/>
          <w:szCs w:val="20"/>
        </w:rPr>
        <w:t>Expert</w:t>
      </w:r>
      <w:r w:rsidRPr="00162814">
        <w:rPr>
          <w:rFonts w:ascii="Times New Roman" w:hAnsi="Times New Roman" w:cs="Times New Roman"/>
          <w:sz w:val="20"/>
          <w:szCs w:val="20"/>
        </w:rPr>
        <w:t xml:space="preserve"> não existir evidências de alienação parental, tendo registrado que a criança, ao ser indagada sobre o que achava de encontrar com o pai: “</w:t>
      </w:r>
      <w:r w:rsidRPr="00162814">
        <w:rPr>
          <w:rFonts w:ascii="Times New Roman" w:hAnsi="Times New Roman" w:cs="Times New Roman"/>
          <w:i/>
          <w:iCs/>
          <w:sz w:val="20"/>
          <w:szCs w:val="20"/>
        </w:rPr>
        <w:t>Responde que achava ótimo e que ‘ficaria feliz mais que a</w:t>
      </w:r>
      <w:r w:rsidR="002F1C9A">
        <w:rPr>
          <w:rFonts w:ascii="Times New Roman" w:hAnsi="Times New Roman" w:cs="Times New Roman"/>
          <w:i/>
          <w:iCs/>
          <w:sz w:val="20"/>
          <w:szCs w:val="20"/>
        </w:rPr>
        <w:t xml:space="preserve"> (chegada da)</w:t>
      </w:r>
      <w:r w:rsidRPr="00162814">
        <w:rPr>
          <w:rFonts w:ascii="Times New Roman" w:hAnsi="Times New Roman" w:cs="Times New Roman"/>
          <w:i/>
          <w:iCs/>
          <w:sz w:val="20"/>
          <w:szCs w:val="20"/>
        </w:rPr>
        <w:t xml:space="preserve"> primavera</w:t>
      </w:r>
      <w:r w:rsidRPr="00162814">
        <w:rPr>
          <w:rFonts w:ascii="Times New Roman" w:hAnsi="Times New Roman" w:cs="Times New Roman"/>
          <w:sz w:val="20"/>
          <w:szCs w:val="20"/>
        </w:rPr>
        <w:t>’”. A criança relatou, ainda, sua felicidade em passar os finais de semana com o pai, medida que restou acordada nos autos do feito que tramitou perante aquele juízo.</w:t>
      </w:r>
    </w:p>
    <w:p w14:paraId="1A07610B" w14:textId="2F3CFADB" w:rsidR="002F1C9A" w:rsidRDefault="002B7A04" w:rsidP="005963D9">
      <w:pPr>
        <w:spacing w:line="360" w:lineRule="auto"/>
        <w:ind w:right="-1" w:firstLine="851"/>
        <w:jc w:val="both"/>
        <w:rPr>
          <w:rFonts w:ascii="Times New Roman" w:hAnsi="Times New Roman" w:cs="Times New Roman"/>
          <w:sz w:val="24"/>
          <w:szCs w:val="24"/>
        </w:rPr>
      </w:pPr>
      <w:r>
        <w:rPr>
          <w:rFonts w:ascii="Times New Roman" w:hAnsi="Times New Roman" w:cs="Times New Roman"/>
          <w:sz w:val="24"/>
          <w:szCs w:val="24"/>
        </w:rPr>
        <w:t xml:space="preserve">Nota-se que não foi a Justiça Federal, no bojo do processo de subtração internacional de crianças, que procedeu à escuta da criança, mas a Vara de Violência Doméstica e Familiar contra a Mulher. </w:t>
      </w:r>
      <w:r w:rsidR="002F1C9A">
        <w:rPr>
          <w:rFonts w:ascii="Times New Roman" w:hAnsi="Times New Roman" w:cs="Times New Roman"/>
          <w:sz w:val="24"/>
          <w:szCs w:val="24"/>
        </w:rPr>
        <w:t>O primeiro processo deveria ser focado na criança, enquanto o segundo na mulher. Porém, a negligência processual para com os direitos da criança</w:t>
      </w:r>
      <w:r w:rsidR="00540233">
        <w:rPr>
          <w:rFonts w:ascii="Times New Roman" w:hAnsi="Times New Roman" w:cs="Times New Roman"/>
          <w:sz w:val="24"/>
          <w:szCs w:val="24"/>
        </w:rPr>
        <w:t xml:space="preserve"> finda por evitar a escuta da criança, sob a alegação genérica de tenra idade.</w:t>
      </w:r>
    </w:p>
    <w:p w14:paraId="752C41B5" w14:textId="59FBDC7C" w:rsidR="002B7A04" w:rsidRDefault="00540233" w:rsidP="005963D9">
      <w:pPr>
        <w:spacing w:line="360" w:lineRule="auto"/>
        <w:ind w:right="-1" w:firstLine="851"/>
        <w:jc w:val="both"/>
        <w:rPr>
          <w:rFonts w:ascii="Times New Roman" w:hAnsi="Times New Roman" w:cs="Times New Roman"/>
          <w:sz w:val="24"/>
          <w:szCs w:val="24"/>
        </w:rPr>
      </w:pPr>
      <w:r>
        <w:rPr>
          <w:rFonts w:ascii="Times New Roman" w:hAnsi="Times New Roman" w:cs="Times New Roman"/>
          <w:sz w:val="24"/>
          <w:szCs w:val="24"/>
        </w:rPr>
        <w:t>Essa</w:t>
      </w:r>
      <w:r w:rsidR="002B7A04">
        <w:rPr>
          <w:rFonts w:ascii="Times New Roman" w:hAnsi="Times New Roman" w:cs="Times New Roman"/>
          <w:sz w:val="24"/>
          <w:szCs w:val="24"/>
        </w:rPr>
        <w:t xml:space="preserve"> resistência para escutar a criança dificulta a celeridade processual, porque chegará um momento em que será necessário proceder dessa forma</w:t>
      </w:r>
      <w:r>
        <w:rPr>
          <w:rFonts w:ascii="Times New Roman" w:hAnsi="Times New Roman" w:cs="Times New Roman"/>
          <w:sz w:val="24"/>
          <w:szCs w:val="24"/>
        </w:rPr>
        <w:t>. Comprova-se, porém, que a palavra da criança geralmente contribui para acessar o seu melhor interesse, como demonstram as pesquisas globais sobre o tema</w:t>
      </w:r>
      <w:r>
        <w:rPr>
          <w:rStyle w:val="Refdenotaderodap"/>
          <w:rFonts w:ascii="Times New Roman" w:hAnsi="Times New Roman" w:cs="Times New Roman"/>
          <w:sz w:val="24"/>
          <w:szCs w:val="24"/>
        </w:rPr>
        <w:footnoteReference w:id="8"/>
      </w:r>
      <w:r w:rsidR="002B7A04">
        <w:rPr>
          <w:rFonts w:ascii="Times New Roman" w:hAnsi="Times New Roman" w:cs="Times New Roman"/>
          <w:sz w:val="24"/>
          <w:szCs w:val="24"/>
        </w:rPr>
        <w:t>. Se houvesse uma antecipação dessa etapa processual, poderia haver também a desconstrução da base argumentativa de uma das partes, como aconteceu no caso em apreço.</w:t>
      </w:r>
    </w:p>
    <w:p w14:paraId="41DFE2C1" w14:textId="631042A8" w:rsidR="00F21A3D" w:rsidRDefault="00162814" w:rsidP="005963D9">
      <w:pPr>
        <w:spacing w:line="360" w:lineRule="auto"/>
        <w:ind w:right="-1" w:firstLine="851"/>
        <w:jc w:val="both"/>
        <w:rPr>
          <w:rFonts w:ascii="Times New Roman" w:hAnsi="Times New Roman" w:cs="Times New Roman"/>
          <w:sz w:val="24"/>
          <w:szCs w:val="24"/>
        </w:rPr>
      </w:pPr>
      <w:r>
        <w:rPr>
          <w:rFonts w:ascii="Times New Roman" w:hAnsi="Times New Roman" w:cs="Times New Roman"/>
          <w:sz w:val="24"/>
          <w:szCs w:val="24"/>
        </w:rPr>
        <w:t xml:space="preserve">Diante da palavra confirmatória de uma menina de 7 (sete) anos, o juízo confirmou a tendência de </w:t>
      </w:r>
      <w:r w:rsidR="001C0F24">
        <w:rPr>
          <w:rFonts w:ascii="Times New Roman" w:hAnsi="Times New Roman" w:cs="Times New Roman"/>
          <w:sz w:val="24"/>
          <w:szCs w:val="24"/>
        </w:rPr>
        <w:t>julgar procedente o pedido de retorno imediato</w:t>
      </w:r>
      <w:r w:rsidR="00540233">
        <w:rPr>
          <w:rFonts w:ascii="Times New Roman" w:hAnsi="Times New Roman" w:cs="Times New Roman"/>
          <w:sz w:val="24"/>
          <w:szCs w:val="24"/>
        </w:rPr>
        <w:t xml:space="preserve">, a partir de uma </w:t>
      </w:r>
      <w:r w:rsidR="00540233">
        <w:rPr>
          <w:rFonts w:ascii="Times New Roman" w:hAnsi="Times New Roman" w:cs="Times New Roman"/>
          <w:sz w:val="24"/>
          <w:szCs w:val="24"/>
        </w:rPr>
        <w:lastRenderedPageBreak/>
        <w:t>prova emprestada</w:t>
      </w:r>
      <w:r w:rsidR="001C0F24">
        <w:rPr>
          <w:rFonts w:ascii="Times New Roman" w:hAnsi="Times New Roman" w:cs="Times New Roman"/>
          <w:sz w:val="24"/>
          <w:szCs w:val="24"/>
        </w:rPr>
        <w:t>. Nota-se que a criança não foi solicitada a se manifestar, diante da possibilidade de exercício do seu direito de opinar sobre a questão nos moldes do artigo 12 da Convenção dos Direitos da Criança. Ela foi escutada diante das diligências realizadas para elucidar as acusações da genitora de que teria sofrido violência doméstica.</w:t>
      </w:r>
    </w:p>
    <w:p w14:paraId="59CF5AD5" w14:textId="77777777" w:rsidR="002B7A04" w:rsidRDefault="00F21A3D" w:rsidP="005963D9">
      <w:pPr>
        <w:spacing w:line="360" w:lineRule="auto"/>
        <w:ind w:right="-1" w:firstLine="851"/>
        <w:jc w:val="both"/>
        <w:rPr>
          <w:rFonts w:ascii="Times New Roman" w:hAnsi="Times New Roman" w:cs="Times New Roman"/>
          <w:sz w:val="24"/>
          <w:szCs w:val="24"/>
        </w:rPr>
      </w:pPr>
      <w:r>
        <w:rPr>
          <w:rFonts w:ascii="Times New Roman" w:hAnsi="Times New Roman" w:cs="Times New Roman"/>
          <w:sz w:val="24"/>
          <w:szCs w:val="24"/>
        </w:rPr>
        <w:t>Caso essa escuta da criança fosse feita logo no início do processo, talvez não haveria a necessidade de tantas diligências que soem atrasar o processo</w:t>
      </w:r>
      <w:r w:rsidR="001C0F24">
        <w:rPr>
          <w:rFonts w:ascii="Times New Roman" w:hAnsi="Times New Roman" w:cs="Times New Roman"/>
          <w:sz w:val="24"/>
          <w:szCs w:val="24"/>
        </w:rPr>
        <w:t xml:space="preserve"> </w:t>
      </w:r>
      <w:r>
        <w:rPr>
          <w:rFonts w:ascii="Times New Roman" w:hAnsi="Times New Roman" w:cs="Times New Roman"/>
          <w:sz w:val="24"/>
          <w:szCs w:val="24"/>
        </w:rPr>
        <w:t>de forma inescapável. Esse processo, por exemplo, levou praticamente um ano inteiro para chegar à sentença, prazo evidentemente exagerado diante da celeridade processual exigida pelos termos convencionais.</w:t>
      </w:r>
      <w:r w:rsidR="002B7A04">
        <w:rPr>
          <w:rFonts w:ascii="Times New Roman" w:hAnsi="Times New Roman" w:cs="Times New Roman"/>
          <w:sz w:val="24"/>
          <w:szCs w:val="24"/>
        </w:rPr>
        <w:t xml:space="preserve"> </w:t>
      </w:r>
    </w:p>
    <w:p w14:paraId="7C97E525" w14:textId="46337252" w:rsidR="002B7A04" w:rsidRDefault="002B7A04" w:rsidP="005963D9">
      <w:pPr>
        <w:spacing w:line="360" w:lineRule="auto"/>
        <w:ind w:right="-1" w:firstLine="851"/>
        <w:jc w:val="both"/>
        <w:rPr>
          <w:rFonts w:ascii="Times New Roman" w:hAnsi="Times New Roman" w:cs="Times New Roman"/>
          <w:sz w:val="24"/>
          <w:szCs w:val="24"/>
        </w:rPr>
      </w:pPr>
      <w:proofErr w:type="spellStart"/>
      <w:r>
        <w:rPr>
          <w:rFonts w:ascii="Times New Roman" w:hAnsi="Times New Roman" w:cs="Times New Roman"/>
          <w:sz w:val="24"/>
          <w:szCs w:val="24"/>
        </w:rPr>
        <w:t>McMellon</w:t>
      </w:r>
      <w:proofErr w:type="spellEnd"/>
      <w:r>
        <w:rPr>
          <w:rFonts w:ascii="Times New Roman" w:hAnsi="Times New Roman" w:cs="Times New Roman"/>
          <w:sz w:val="24"/>
          <w:szCs w:val="24"/>
        </w:rPr>
        <w:t xml:space="preserve"> e </w:t>
      </w:r>
      <w:proofErr w:type="spellStart"/>
      <w:r w:rsidRPr="00310CF3">
        <w:rPr>
          <w:rFonts w:ascii="Times New Roman" w:hAnsi="Times New Roman" w:cs="Times New Roman"/>
          <w:sz w:val="24"/>
          <w:szCs w:val="24"/>
        </w:rPr>
        <w:t>Tisdall</w:t>
      </w:r>
      <w:proofErr w:type="spellEnd"/>
      <w:r w:rsidR="004F7B8E">
        <w:rPr>
          <w:rStyle w:val="Refdenotaderodap"/>
          <w:rFonts w:ascii="Times New Roman" w:hAnsi="Times New Roman" w:cs="Times New Roman"/>
          <w:sz w:val="24"/>
          <w:szCs w:val="24"/>
        </w:rPr>
        <w:footnoteReference w:id="9"/>
      </w:r>
      <w:r w:rsidRPr="00310CF3">
        <w:rPr>
          <w:rFonts w:ascii="Times New Roman" w:hAnsi="Times New Roman" w:cs="Times New Roman"/>
          <w:sz w:val="24"/>
          <w:szCs w:val="24"/>
        </w:rPr>
        <w:t xml:space="preserve"> postula</w:t>
      </w:r>
      <w:r>
        <w:rPr>
          <w:rFonts w:ascii="Times New Roman" w:hAnsi="Times New Roman" w:cs="Times New Roman"/>
          <w:sz w:val="24"/>
          <w:szCs w:val="24"/>
        </w:rPr>
        <w:t>m</w:t>
      </w:r>
      <w:r w:rsidRPr="00310CF3">
        <w:rPr>
          <w:rFonts w:ascii="Times New Roman" w:hAnsi="Times New Roman" w:cs="Times New Roman"/>
          <w:sz w:val="24"/>
          <w:szCs w:val="24"/>
        </w:rPr>
        <w:t xml:space="preserve"> que a forma adotada pela CDC de propor a participação das crianças desafia as visões </w:t>
      </w:r>
      <w:r w:rsidRPr="00310CF3">
        <w:rPr>
          <w:rFonts w:ascii="Times New Roman" w:hAnsi="Times New Roman" w:cs="Times New Roman"/>
          <w:i/>
          <w:iCs/>
          <w:sz w:val="24"/>
          <w:szCs w:val="24"/>
        </w:rPr>
        <w:t>tradicionais</w:t>
      </w:r>
      <w:r w:rsidRPr="00310CF3">
        <w:rPr>
          <w:rFonts w:ascii="Times New Roman" w:hAnsi="Times New Roman" w:cs="Times New Roman"/>
          <w:sz w:val="24"/>
          <w:szCs w:val="24"/>
        </w:rPr>
        <w:t xml:space="preserve"> – </w:t>
      </w:r>
      <w:proofErr w:type="spellStart"/>
      <w:r w:rsidRPr="00F215F9">
        <w:rPr>
          <w:rFonts w:ascii="Times New Roman" w:hAnsi="Times New Roman" w:cs="Times New Roman"/>
          <w:i/>
          <w:iCs/>
          <w:sz w:val="24"/>
          <w:szCs w:val="24"/>
        </w:rPr>
        <w:t>adultocêntricas</w:t>
      </w:r>
      <w:proofErr w:type="spellEnd"/>
      <w:r w:rsidRPr="00310CF3">
        <w:rPr>
          <w:rFonts w:ascii="Times New Roman" w:hAnsi="Times New Roman" w:cs="Times New Roman"/>
          <w:sz w:val="24"/>
          <w:szCs w:val="24"/>
        </w:rPr>
        <w:t xml:space="preserve"> – da infância e das crianças como seres dependentes e vulneráveis, cujas competências, capacidades e cidadania são questionadas. Como resultado, seu direito de participação é minimizado ou ignorado pelos adultos. </w:t>
      </w:r>
    </w:p>
    <w:p w14:paraId="048CEF9F" w14:textId="5BD333E8" w:rsidR="002B7A04" w:rsidRDefault="002B7A04" w:rsidP="005963D9">
      <w:pPr>
        <w:spacing w:line="360" w:lineRule="auto"/>
        <w:ind w:right="-1" w:firstLine="851"/>
        <w:jc w:val="both"/>
        <w:rPr>
          <w:rFonts w:ascii="Times New Roman" w:hAnsi="Times New Roman" w:cs="Times New Roman"/>
          <w:sz w:val="24"/>
          <w:szCs w:val="24"/>
        </w:rPr>
      </w:pPr>
      <w:r w:rsidRPr="00310CF3">
        <w:rPr>
          <w:rFonts w:ascii="Times New Roman" w:hAnsi="Times New Roman" w:cs="Times New Roman"/>
          <w:sz w:val="24"/>
          <w:szCs w:val="24"/>
        </w:rPr>
        <w:t>Em 1992, a publicação de Hart</w:t>
      </w:r>
      <w:r w:rsidR="004F7B8E">
        <w:rPr>
          <w:rStyle w:val="Refdenotaderodap"/>
          <w:rFonts w:ascii="Times New Roman" w:hAnsi="Times New Roman" w:cs="Times New Roman"/>
          <w:sz w:val="24"/>
          <w:szCs w:val="24"/>
        </w:rPr>
        <w:footnoteReference w:id="10"/>
      </w:r>
      <w:r w:rsidRPr="00310CF3">
        <w:rPr>
          <w:rFonts w:ascii="Times New Roman" w:hAnsi="Times New Roman" w:cs="Times New Roman"/>
          <w:sz w:val="24"/>
          <w:szCs w:val="24"/>
        </w:rPr>
        <w:t xml:space="preserve"> </w:t>
      </w:r>
      <w:r>
        <w:rPr>
          <w:rFonts w:ascii="Times New Roman" w:hAnsi="Times New Roman" w:cs="Times New Roman"/>
          <w:sz w:val="24"/>
          <w:szCs w:val="24"/>
        </w:rPr>
        <w:t>(</w:t>
      </w:r>
      <w:r w:rsidRPr="00310CF3">
        <w:rPr>
          <w:rFonts w:ascii="Times New Roman" w:hAnsi="Times New Roman" w:cs="Times New Roman"/>
          <w:sz w:val="24"/>
          <w:szCs w:val="24"/>
        </w:rPr>
        <w:t>“</w:t>
      </w:r>
      <w:proofErr w:type="spellStart"/>
      <w:r w:rsidRPr="00310CF3">
        <w:rPr>
          <w:rFonts w:ascii="Times New Roman" w:hAnsi="Times New Roman" w:cs="Times New Roman"/>
          <w:i/>
          <w:iCs/>
          <w:sz w:val="24"/>
          <w:szCs w:val="24"/>
        </w:rPr>
        <w:t>Children's</w:t>
      </w:r>
      <w:proofErr w:type="spellEnd"/>
      <w:r w:rsidRPr="00310CF3">
        <w:rPr>
          <w:rFonts w:ascii="Times New Roman" w:hAnsi="Times New Roman" w:cs="Times New Roman"/>
          <w:i/>
          <w:iCs/>
          <w:sz w:val="24"/>
          <w:szCs w:val="24"/>
        </w:rPr>
        <w:t xml:space="preserve"> </w:t>
      </w:r>
      <w:proofErr w:type="spellStart"/>
      <w:r w:rsidRPr="00310CF3">
        <w:rPr>
          <w:rFonts w:ascii="Times New Roman" w:hAnsi="Times New Roman" w:cs="Times New Roman"/>
          <w:i/>
          <w:iCs/>
          <w:sz w:val="24"/>
          <w:szCs w:val="24"/>
        </w:rPr>
        <w:t>Participation</w:t>
      </w:r>
      <w:proofErr w:type="spellEnd"/>
      <w:r w:rsidRPr="00310CF3">
        <w:rPr>
          <w:rFonts w:ascii="Times New Roman" w:hAnsi="Times New Roman" w:cs="Times New Roman"/>
          <w:i/>
          <w:iCs/>
          <w:sz w:val="24"/>
          <w:szCs w:val="24"/>
        </w:rPr>
        <w:t xml:space="preserve">: </w:t>
      </w:r>
      <w:proofErr w:type="spellStart"/>
      <w:r w:rsidRPr="00310CF3">
        <w:rPr>
          <w:rFonts w:ascii="Times New Roman" w:hAnsi="Times New Roman" w:cs="Times New Roman"/>
          <w:i/>
          <w:iCs/>
          <w:sz w:val="24"/>
          <w:szCs w:val="24"/>
        </w:rPr>
        <w:t>From</w:t>
      </w:r>
      <w:proofErr w:type="spellEnd"/>
      <w:r>
        <w:rPr>
          <w:rFonts w:ascii="Times New Roman" w:hAnsi="Times New Roman" w:cs="Times New Roman"/>
          <w:i/>
          <w:iCs/>
          <w:sz w:val="24"/>
          <w:szCs w:val="24"/>
        </w:rPr>
        <w:t xml:space="preserve"> </w:t>
      </w:r>
      <w:proofErr w:type="spellStart"/>
      <w:r w:rsidRPr="00310CF3">
        <w:rPr>
          <w:rFonts w:ascii="Times New Roman" w:hAnsi="Times New Roman" w:cs="Times New Roman"/>
          <w:i/>
          <w:iCs/>
          <w:sz w:val="24"/>
          <w:szCs w:val="24"/>
        </w:rPr>
        <w:t>Tokenism</w:t>
      </w:r>
      <w:proofErr w:type="spellEnd"/>
      <w:r w:rsidRPr="00310CF3">
        <w:rPr>
          <w:rFonts w:ascii="Times New Roman" w:hAnsi="Times New Roman" w:cs="Times New Roman"/>
          <w:i/>
          <w:iCs/>
          <w:sz w:val="24"/>
          <w:szCs w:val="24"/>
        </w:rPr>
        <w:t xml:space="preserve"> </w:t>
      </w:r>
      <w:proofErr w:type="spellStart"/>
      <w:r w:rsidRPr="00310CF3">
        <w:rPr>
          <w:rFonts w:ascii="Times New Roman" w:hAnsi="Times New Roman" w:cs="Times New Roman"/>
          <w:i/>
          <w:iCs/>
          <w:sz w:val="24"/>
          <w:szCs w:val="24"/>
        </w:rPr>
        <w:t>to</w:t>
      </w:r>
      <w:proofErr w:type="spellEnd"/>
      <w:r w:rsidRPr="00310CF3">
        <w:rPr>
          <w:rFonts w:ascii="Times New Roman" w:hAnsi="Times New Roman" w:cs="Times New Roman"/>
          <w:i/>
          <w:iCs/>
          <w:sz w:val="24"/>
          <w:szCs w:val="24"/>
        </w:rPr>
        <w:t xml:space="preserve"> </w:t>
      </w:r>
      <w:proofErr w:type="spellStart"/>
      <w:r w:rsidRPr="00310CF3">
        <w:rPr>
          <w:rFonts w:ascii="Times New Roman" w:hAnsi="Times New Roman" w:cs="Times New Roman"/>
          <w:i/>
          <w:iCs/>
          <w:sz w:val="24"/>
          <w:szCs w:val="24"/>
        </w:rPr>
        <w:t>Citizenship</w:t>
      </w:r>
      <w:proofErr w:type="spellEnd"/>
      <w:r w:rsidRPr="00310CF3">
        <w:rPr>
          <w:rFonts w:ascii="Times New Roman" w:hAnsi="Times New Roman" w:cs="Times New Roman"/>
          <w:sz w:val="24"/>
          <w:szCs w:val="24"/>
        </w:rPr>
        <w:t>”</w:t>
      </w:r>
      <w:r>
        <w:rPr>
          <w:rFonts w:ascii="Times New Roman" w:hAnsi="Times New Roman" w:cs="Times New Roman"/>
          <w:sz w:val="24"/>
          <w:szCs w:val="24"/>
        </w:rPr>
        <w:t>)</w:t>
      </w:r>
      <w:r w:rsidRPr="00310CF3">
        <w:rPr>
          <w:rFonts w:ascii="Times New Roman" w:hAnsi="Times New Roman" w:cs="Times New Roman"/>
          <w:sz w:val="24"/>
          <w:szCs w:val="24"/>
        </w:rPr>
        <w:t xml:space="preserve"> foi considerada um marco no campo dos direitos das crianças. El</w:t>
      </w:r>
      <w:r>
        <w:rPr>
          <w:rFonts w:ascii="Times New Roman" w:hAnsi="Times New Roman" w:cs="Times New Roman"/>
          <w:sz w:val="24"/>
          <w:szCs w:val="24"/>
        </w:rPr>
        <w:t>a</w:t>
      </w:r>
      <w:r w:rsidRPr="00310CF3">
        <w:rPr>
          <w:rFonts w:ascii="Times New Roman" w:hAnsi="Times New Roman" w:cs="Times New Roman"/>
          <w:sz w:val="24"/>
          <w:szCs w:val="24"/>
        </w:rPr>
        <w:t xml:space="preserve"> define a participação como "</w:t>
      </w:r>
      <w:r w:rsidRPr="00310CF3">
        <w:rPr>
          <w:rFonts w:ascii="Times New Roman" w:hAnsi="Times New Roman" w:cs="Times New Roman"/>
          <w:i/>
          <w:iCs/>
          <w:sz w:val="24"/>
          <w:szCs w:val="24"/>
        </w:rPr>
        <w:t>o processo de compartilhamento de decisões que afetam a vida de alguém e a vida da comunidade em que se vive</w:t>
      </w:r>
      <w:r w:rsidRPr="00310CF3">
        <w:rPr>
          <w:rFonts w:ascii="Times New Roman" w:hAnsi="Times New Roman" w:cs="Times New Roman"/>
          <w:sz w:val="24"/>
          <w:szCs w:val="24"/>
        </w:rPr>
        <w:t>" (</w:t>
      </w:r>
      <w:r w:rsidRPr="007B2395">
        <w:rPr>
          <w:rFonts w:ascii="Times New Roman" w:hAnsi="Times New Roman" w:cs="Times New Roman"/>
          <w:caps/>
          <w:sz w:val="24"/>
          <w:szCs w:val="24"/>
        </w:rPr>
        <w:t>Hart</w:t>
      </w:r>
      <w:r w:rsidRPr="00310CF3">
        <w:rPr>
          <w:rFonts w:ascii="Times New Roman" w:hAnsi="Times New Roman" w:cs="Times New Roman"/>
          <w:sz w:val="24"/>
          <w:szCs w:val="24"/>
        </w:rPr>
        <w:t xml:space="preserve">, 1992, p. 5). Esta definição apresenta um componente </w:t>
      </w:r>
      <w:r w:rsidRPr="00310CF3">
        <w:rPr>
          <w:rFonts w:ascii="Times New Roman" w:hAnsi="Times New Roman" w:cs="Times New Roman"/>
          <w:i/>
          <w:iCs/>
          <w:sz w:val="24"/>
          <w:szCs w:val="24"/>
        </w:rPr>
        <w:t>individual</w:t>
      </w:r>
      <w:r w:rsidRPr="00310CF3">
        <w:rPr>
          <w:rFonts w:ascii="Times New Roman" w:hAnsi="Times New Roman" w:cs="Times New Roman"/>
          <w:sz w:val="24"/>
          <w:szCs w:val="24"/>
        </w:rPr>
        <w:t xml:space="preserve"> – decisões que afetam a vida de alguém – e um componente </w:t>
      </w:r>
      <w:r w:rsidRPr="00310CF3">
        <w:rPr>
          <w:rFonts w:ascii="Times New Roman" w:hAnsi="Times New Roman" w:cs="Times New Roman"/>
          <w:i/>
          <w:iCs/>
          <w:sz w:val="24"/>
          <w:szCs w:val="24"/>
        </w:rPr>
        <w:t>coletivo</w:t>
      </w:r>
      <w:r w:rsidRPr="00310CF3">
        <w:rPr>
          <w:rFonts w:ascii="Times New Roman" w:hAnsi="Times New Roman" w:cs="Times New Roman"/>
          <w:sz w:val="24"/>
          <w:szCs w:val="24"/>
        </w:rPr>
        <w:t xml:space="preserve"> – a vida de sua comunidade. Desde então, conforme ressalta</w:t>
      </w:r>
      <w:r>
        <w:rPr>
          <w:rFonts w:ascii="Times New Roman" w:hAnsi="Times New Roman" w:cs="Times New Roman"/>
          <w:sz w:val="24"/>
          <w:szCs w:val="24"/>
        </w:rPr>
        <w:t xml:space="preserve">m </w:t>
      </w:r>
      <w:proofErr w:type="spellStart"/>
      <w:r>
        <w:rPr>
          <w:rFonts w:ascii="Times New Roman" w:hAnsi="Times New Roman" w:cs="Times New Roman"/>
          <w:sz w:val="24"/>
          <w:szCs w:val="24"/>
        </w:rPr>
        <w:t>McMellon</w:t>
      </w:r>
      <w:proofErr w:type="spellEnd"/>
      <w:r>
        <w:rPr>
          <w:rFonts w:ascii="Times New Roman" w:hAnsi="Times New Roman" w:cs="Times New Roman"/>
          <w:sz w:val="24"/>
          <w:szCs w:val="24"/>
        </w:rPr>
        <w:t xml:space="preserve"> e</w:t>
      </w:r>
      <w:r w:rsidRPr="00310CF3">
        <w:rPr>
          <w:rFonts w:ascii="Times New Roman" w:hAnsi="Times New Roman" w:cs="Times New Roman"/>
          <w:sz w:val="24"/>
          <w:szCs w:val="24"/>
        </w:rPr>
        <w:t xml:space="preserve"> </w:t>
      </w:r>
      <w:proofErr w:type="spellStart"/>
      <w:r w:rsidRPr="00310CF3">
        <w:rPr>
          <w:rFonts w:ascii="Times New Roman" w:hAnsi="Times New Roman" w:cs="Times New Roman"/>
          <w:sz w:val="24"/>
          <w:szCs w:val="24"/>
        </w:rPr>
        <w:t>Tisdall</w:t>
      </w:r>
      <w:proofErr w:type="spellEnd"/>
      <w:r w:rsidR="004F7B8E">
        <w:rPr>
          <w:rStyle w:val="Refdenotaderodap"/>
          <w:rFonts w:ascii="Times New Roman" w:hAnsi="Times New Roman" w:cs="Times New Roman"/>
          <w:sz w:val="24"/>
          <w:szCs w:val="24"/>
        </w:rPr>
        <w:footnoteReference w:id="11"/>
      </w:r>
      <w:r w:rsidRPr="00310CF3">
        <w:rPr>
          <w:rFonts w:ascii="Times New Roman" w:hAnsi="Times New Roman" w:cs="Times New Roman"/>
          <w:sz w:val="24"/>
          <w:szCs w:val="24"/>
        </w:rPr>
        <w:t>, a participação tem sido vista como um “</w:t>
      </w:r>
      <w:r w:rsidRPr="00310CF3">
        <w:rPr>
          <w:rFonts w:ascii="Times New Roman" w:hAnsi="Times New Roman" w:cs="Times New Roman"/>
          <w:i/>
          <w:iCs/>
          <w:sz w:val="24"/>
          <w:szCs w:val="24"/>
        </w:rPr>
        <w:t>processo</w:t>
      </w:r>
      <w:r w:rsidRPr="00310CF3">
        <w:rPr>
          <w:rFonts w:ascii="Times New Roman" w:hAnsi="Times New Roman" w:cs="Times New Roman"/>
          <w:sz w:val="24"/>
          <w:szCs w:val="24"/>
        </w:rPr>
        <w:t>” e não um “</w:t>
      </w:r>
      <w:r w:rsidRPr="00310CF3">
        <w:rPr>
          <w:rFonts w:ascii="Times New Roman" w:hAnsi="Times New Roman" w:cs="Times New Roman"/>
          <w:i/>
          <w:iCs/>
          <w:sz w:val="24"/>
          <w:szCs w:val="24"/>
        </w:rPr>
        <w:t>evento”</w:t>
      </w:r>
      <w:r w:rsidRPr="00310CF3">
        <w:rPr>
          <w:rFonts w:ascii="Times New Roman" w:hAnsi="Times New Roman" w:cs="Times New Roman"/>
          <w:sz w:val="24"/>
          <w:szCs w:val="24"/>
        </w:rPr>
        <w:t xml:space="preserve">, sugerindo desenvolvimento e mudança ao longo do tempo, em vez de um único ponto na tomada de decisão. A definição de Hart também permite vislumbrar que </w:t>
      </w:r>
      <w:r>
        <w:rPr>
          <w:rFonts w:ascii="Times New Roman" w:hAnsi="Times New Roman" w:cs="Times New Roman"/>
          <w:sz w:val="24"/>
          <w:szCs w:val="24"/>
        </w:rPr>
        <w:t>a ênfase está no processo e não no resultado</w:t>
      </w:r>
      <w:r w:rsidRPr="00310CF3">
        <w:rPr>
          <w:rFonts w:ascii="Times New Roman" w:hAnsi="Times New Roman" w:cs="Times New Roman"/>
          <w:sz w:val="24"/>
          <w:szCs w:val="24"/>
        </w:rPr>
        <w:t>, pois não há exigência de que a participação tenha impacto nas decisões.</w:t>
      </w:r>
    </w:p>
    <w:p w14:paraId="1032EC1C" w14:textId="33D70A43" w:rsidR="00C72DA9" w:rsidRDefault="002B7A04" w:rsidP="005963D9">
      <w:pPr>
        <w:spacing w:line="360" w:lineRule="auto"/>
        <w:ind w:right="-1" w:firstLine="851"/>
        <w:jc w:val="both"/>
        <w:rPr>
          <w:rFonts w:ascii="Times New Roman" w:hAnsi="Times New Roman" w:cs="Times New Roman"/>
          <w:sz w:val="24"/>
          <w:szCs w:val="24"/>
        </w:rPr>
      </w:pPr>
      <w:r>
        <w:rPr>
          <w:rFonts w:ascii="Times New Roman" w:hAnsi="Times New Roman" w:cs="Times New Roman"/>
          <w:sz w:val="24"/>
          <w:szCs w:val="24"/>
        </w:rPr>
        <w:t>Dessa forma, o juízo pode escutar a criança e se considerar que a objeção não é válida, pode simplesmente explicar essa questão para relativizar a palavra da criança</w:t>
      </w:r>
      <w:r w:rsidR="00C72DA9">
        <w:rPr>
          <w:rFonts w:ascii="Times New Roman" w:hAnsi="Times New Roman" w:cs="Times New Roman"/>
          <w:sz w:val="24"/>
          <w:szCs w:val="24"/>
        </w:rPr>
        <w:t>, de modo fundamentado</w:t>
      </w:r>
      <w:r>
        <w:rPr>
          <w:rFonts w:ascii="Times New Roman" w:hAnsi="Times New Roman" w:cs="Times New Roman"/>
          <w:sz w:val="24"/>
          <w:szCs w:val="24"/>
        </w:rPr>
        <w:t xml:space="preserve">. Será a análise atenta do julgador que </w:t>
      </w:r>
      <w:r w:rsidR="00C72DA9">
        <w:rPr>
          <w:rFonts w:ascii="Times New Roman" w:hAnsi="Times New Roman" w:cs="Times New Roman"/>
          <w:sz w:val="24"/>
          <w:szCs w:val="24"/>
        </w:rPr>
        <w:t>avaliará</w:t>
      </w:r>
      <w:r>
        <w:rPr>
          <w:rFonts w:ascii="Times New Roman" w:hAnsi="Times New Roman" w:cs="Times New Roman"/>
          <w:sz w:val="24"/>
          <w:szCs w:val="24"/>
        </w:rPr>
        <w:t xml:space="preserve">, a partir dos detalhes </w:t>
      </w:r>
      <w:r>
        <w:rPr>
          <w:rFonts w:ascii="Times New Roman" w:hAnsi="Times New Roman" w:cs="Times New Roman"/>
          <w:sz w:val="24"/>
          <w:szCs w:val="24"/>
        </w:rPr>
        <w:lastRenderedPageBreak/>
        <w:t xml:space="preserve">do caso concreto, se a objeção da criança é válida. Foi o que aconteceu no caso </w:t>
      </w:r>
      <w:proofErr w:type="spellStart"/>
      <w:r w:rsidRPr="00C72DA9">
        <w:rPr>
          <w:rFonts w:ascii="Times New Roman" w:hAnsi="Times New Roman" w:cs="Times New Roman"/>
          <w:i/>
          <w:iCs/>
          <w:sz w:val="24"/>
          <w:szCs w:val="24"/>
        </w:rPr>
        <w:t>Urness</w:t>
      </w:r>
      <w:proofErr w:type="spellEnd"/>
      <w:r w:rsidRPr="00C72DA9">
        <w:rPr>
          <w:rFonts w:ascii="Times New Roman" w:hAnsi="Times New Roman" w:cs="Times New Roman"/>
          <w:i/>
          <w:iCs/>
          <w:sz w:val="24"/>
          <w:szCs w:val="24"/>
        </w:rPr>
        <w:t xml:space="preserve"> </w:t>
      </w:r>
      <w:proofErr w:type="spellStart"/>
      <w:r w:rsidRPr="00C72DA9">
        <w:rPr>
          <w:rFonts w:ascii="Times New Roman" w:hAnsi="Times New Roman" w:cs="Times New Roman"/>
          <w:i/>
          <w:iCs/>
          <w:sz w:val="24"/>
          <w:szCs w:val="24"/>
        </w:rPr>
        <w:t>vs</w:t>
      </w:r>
      <w:proofErr w:type="spellEnd"/>
      <w:r w:rsidRPr="00C72DA9">
        <w:rPr>
          <w:rFonts w:ascii="Times New Roman" w:hAnsi="Times New Roman" w:cs="Times New Roman"/>
          <w:i/>
          <w:iCs/>
          <w:sz w:val="24"/>
          <w:szCs w:val="24"/>
        </w:rPr>
        <w:t xml:space="preserve"> Minto</w:t>
      </w:r>
      <w:r w:rsidR="004F7B8E">
        <w:rPr>
          <w:rStyle w:val="Refdenotaderodap"/>
          <w:rFonts w:ascii="Times New Roman" w:hAnsi="Times New Roman" w:cs="Times New Roman"/>
          <w:i/>
          <w:iCs/>
          <w:sz w:val="24"/>
          <w:szCs w:val="24"/>
        </w:rPr>
        <w:footnoteReference w:id="12"/>
      </w:r>
      <w:r>
        <w:rPr>
          <w:rFonts w:ascii="Times New Roman" w:hAnsi="Times New Roman" w:cs="Times New Roman"/>
          <w:sz w:val="24"/>
          <w:szCs w:val="24"/>
        </w:rPr>
        <w:t>, em que ficou evidenciado</w:t>
      </w:r>
      <w:r w:rsidR="00C72DA9">
        <w:rPr>
          <w:rFonts w:ascii="Times New Roman" w:hAnsi="Times New Roman" w:cs="Times New Roman"/>
          <w:sz w:val="24"/>
          <w:szCs w:val="24"/>
        </w:rPr>
        <w:t xml:space="preserve"> que o irmão mais velho demonstrou uma “clara apreciação da sequência dos fatos” e “expressou preferir viver com sua mãe na Escócia”, tendo por fundamento da escolha o sistema educacional </w:t>
      </w:r>
      <w:r w:rsidR="00540233">
        <w:rPr>
          <w:rFonts w:ascii="Times New Roman" w:hAnsi="Times New Roman" w:cs="Times New Roman"/>
          <w:sz w:val="24"/>
          <w:szCs w:val="24"/>
        </w:rPr>
        <w:t>escocês</w:t>
      </w:r>
      <w:r w:rsidR="00C72DA9">
        <w:rPr>
          <w:rFonts w:ascii="Times New Roman" w:hAnsi="Times New Roman" w:cs="Times New Roman"/>
          <w:sz w:val="24"/>
          <w:szCs w:val="24"/>
        </w:rPr>
        <w:t>, em comparação à educação estadunidense</w:t>
      </w:r>
      <w:r w:rsidR="00310553">
        <w:rPr>
          <w:rFonts w:ascii="Times New Roman" w:hAnsi="Times New Roman" w:cs="Times New Roman"/>
          <w:sz w:val="24"/>
          <w:szCs w:val="24"/>
        </w:rPr>
        <w:t>. Na avaliação dos julgadores, à unanimidade, aquela objeção era válida.</w:t>
      </w:r>
    </w:p>
    <w:p w14:paraId="69A24FC8" w14:textId="7A3E4523" w:rsidR="00310553" w:rsidRDefault="00310553" w:rsidP="005963D9">
      <w:pPr>
        <w:spacing w:line="360" w:lineRule="auto"/>
        <w:ind w:right="-1" w:firstLine="851"/>
        <w:jc w:val="both"/>
        <w:rPr>
          <w:rFonts w:ascii="Times New Roman" w:hAnsi="Times New Roman" w:cs="Times New Roman"/>
          <w:sz w:val="24"/>
          <w:szCs w:val="24"/>
        </w:rPr>
      </w:pPr>
      <w:r>
        <w:rPr>
          <w:rFonts w:ascii="Times New Roman" w:hAnsi="Times New Roman" w:cs="Times New Roman"/>
          <w:sz w:val="24"/>
          <w:szCs w:val="24"/>
        </w:rPr>
        <w:t xml:space="preserve">Já no caso </w:t>
      </w:r>
      <w:proofErr w:type="spellStart"/>
      <w:r w:rsidRPr="00310553">
        <w:rPr>
          <w:rFonts w:ascii="Times New Roman" w:hAnsi="Times New Roman" w:cs="Times New Roman"/>
          <w:i/>
          <w:iCs/>
          <w:sz w:val="24"/>
          <w:szCs w:val="24"/>
        </w:rPr>
        <w:t>Matznick</w:t>
      </w:r>
      <w:proofErr w:type="spellEnd"/>
      <w:r w:rsidRPr="00310553">
        <w:rPr>
          <w:rFonts w:ascii="Times New Roman" w:hAnsi="Times New Roman" w:cs="Times New Roman"/>
          <w:i/>
          <w:iCs/>
          <w:sz w:val="24"/>
          <w:szCs w:val="24"/>
        </w:rPr>
        <w:t xml:space="preserve"> </w:t>
      </w:r>
      <w:proofErr w:type="spellStart"/>
      <w:r w:rsidRPr="00310553">
        <w:rPr>
          <w:rFonts w:ascii="Times New Roman" w:hAnsi="Times New Roman" w:cs="Times New Roman"/>
          <w:i/>
          <w:iCs/>
          <w:sz w:val="24"/>
          <w:szCs w:val="24"/>
        </w:rPr>
        <w:t>vs</w:t>
      </w:r>
      <w:proofErr w:type="spellEnd"/>
      <w:r w:rsidRPr="00310553">
        <w:rPr>
          <w:rFonts w:ascii="Times New Roman" w:hAnsi="Times New Roman" w:cs="Times New Roman"/>
          <w:i/>
          <w:iCs/>
          <w:sz w:val="24"/>
          <w:szCs w:val="24"/>
        </w:rPr>
        <w:t xml:space="preserve"> </w:t>
      </w:r>
      <w:proofErr w:type="spellStart"/>
      <w:r w:rsidRPr="00310553">
        <w:rPr>
          <w:rFonts w:ascii="Times New Roman" w:hAnsi="Times New Roman" w:cs="Times New Roman"/>
          <w:i/>
          <w:iCs/>
          <w:sz w:val="24"/>
          <w:szCs w:val="24"/>
        </w:rPr>
        <w:t>Matznick</w:t>
      </w:r>
      <w:proofErr w:type="spellEnd"/>
      <w:r w:rsidR="004F7B8E">
        <w:rPr>
          <w:rStyle w:val="Refdenotaderodap"/>
          <w:rFonts w:ascii="Times New Roman" w:hAnsi="Times New Roman" w:cs="Times New Roman"/>
          <w:i/>
          <w:iCs/>
          <w:sz w:val="24"/>
          <w:szCs w:val="24"/>
        </w:rPr>
        <w:footnoteReference w:id="13"/>
      </w:r>
      <w:r>
        <w:rPr>
          <w:rFonts w:ascii="Times New Roman" w:hAnsi="Times New Roman" w:cs="Times New Roman"/>
          <w:sz w:val="24"/>
          <w:szCs w:val="24"/>
        </w:rPr>
        <w:t>, a genitora foi à Escócia de férias e decidiu não retornar, alegando que o tratamento excessivamente rigoroso do marido às crianças estava causando danos psicológicos, chegando ao ponto de ser considerado abuso. O pai se comprometeu a deixar o lar e cobrir todas as despesas da mãe e das crianças (</w:t>
      </w:r>
      <w:proofErr w:type="spellStart"/>
      <w:r w:rsidRPr="00310553">
        <w:rPr>
          <w:rFonts w:ascii="Times New Roman" w:hAnsi="Times New Roman" w:cs="Times New Roman"/>
          <w:i/>
          <w:iCs/>
          <w:sz w:val="24"/>
          <w:szCs w:val="24"/>
        </w:rPr>
        <w:t>undertakings</w:t>
      </w:r>
      <w:proofErr w:type="spellEnd"/>
      <w:r>
        <w:rPr>
          <w:rFonts w:ascii="Times New Roman" w:hAnsi="Times New Roman" w:cs="Times New Roman"/>
          <w:sz w:val="24"/>
          <w:szCs w:val="24"/>
        </w:rPr>
        <w:t xml:space="preserve">). As crianças mais velhas, de 11 e 9 anos, manifestaram preocupação com a criação rigorosa, mas o tribunal considerou que os medos destacados pelas crianças não eram argumentos válidos à luz dos compromissos assumidos pelo pai e pela concordância da mãe em retornar aos EUA. </w:t>
      </w:r>
    </w:p>
    <w:p w14:paraId="3B3A3830" w14:textId="1B529875" w:rsidR="00C72DA9" w:rsidRDefault="00C72DA9" w:rsidP="005963D9">
      <w:pPr>
        <w:spacing w:line="360" w:lineRule="auto"/>
        <w:ind w:right="-1" w:firstLine="851"/>
        <w:jc w:val="both"/>
        <w:rPr>
          <w:rFonts w:ascii="Times New Roman" w:hAnsi="Times New Roman" w:cs="Times New Roman"/>
          <w:sz w:val="24"/>
          <w:szCs w:val="24"/>
        </w:rPr>
      </w:pPr>
      <w:r>
        <w:rPr>
          <w:rFonts w:ascii="Times New Roman" w:hAnsi="Times New Roman" w:cs="Times New Roman"/>
          <w:sz w:val="24"/>
          <w:szCs w:val="24"/>
        </w:rPr>
        <w:t xml:space="preserve">Restrição indevida ocorre no caso </w:t>
      </w:r>
      <w:r w:rsidR="00FD6E90">
        <w:rPr>
          <w:rFonts w:ascii="Times New Roman" w:hAnsi="Times New Roman" w:cs="Times New Roman"/>
          <w:sz w:val="24"/>
          <w:szCs w:val="24"/>
        </w:rPr>
        <w:t xml:space="preserve">da lei </w:t>
      </w:r>
      <w:r>
        <w:rPr>
          <w:rFonts w:ascii="Times New Roman" w:hAnsi="Times New Roman" w:cs="Times New Roman"/>
          <w:sz w:val="24"/>
          <w:szCs w:val="24"/>
        </w:rPr>
        <w:t>australian</w:t>
      </w:r>
      <w:r w:rsidR="00FD6E90">
        <w:rPr>
          <w:rFonts w:ascii="Times New Roman" w:hAnsi="Times New Roman" w:cs="Times New Roman"/>
          <w:sz w:val="24"/>
          <w:szCs w:val="24"/>
        </w:rPr>
        <w:t>a</w:t>
      </w:r>
      <w:r>
        <w:rPr>
          <w:rFonts w:ascii="Times New Roman" w:hAnsi="Times New Roman" w:cs="Times New Roman"/>
          <w:sz w:val="24"/>
          <w:szCs w:val="24"/>
        </w:rPr>
        <w:t>, em que foi criado um</w:t>
      </w:r>
      <w:r w:rsidR="00540233">
        <w:rPr>
          <w:rFonts w:ascii="Times New Roman" w:hAnsi="Times New Roman" w:cs="Times New Roman"/>
          <w:sz w:val="24"/>
          <w:szCs w:val="24"/>
        </w:rPr>
        <w:t xml:space="preserve">a barreira adicional à escuta da criança em formato de </w:t>
      </w:r>
      <w:r>
        <w:rPr>
          <w:rFonts w:ascii="Times New Roman" w:hAnsi="Times New Roman" w:cs="Times New Roman"/>
          <w:sz w:val="24"/>
          <w:szCs w:val="24"/>
        </w:rPr>
        <w:t xml:space="preserve">requisito </w:t>
      </w:r>
      <w:r w:rsidR="00540233">
        <w:rPr>
          <w:rFonts w:ascii="Times New Roman" w:hAnsi="Times New Roman" w:cs="Times New Roman"/>
          <w:sz w:val="24"/>
          <w:szCs w:val="24"/>
        </w:rPr>
        <w:t>legal, sob o manto</w:t>
      </w:r>
      <w:r>
        <w:rPr>
          <w:rFonts w:ascii="Times New Roman" w:hAnsi="Times New Roman" w:cs="Times New Roman"/>
          <w:sz w:val="24"/>
          <w:szCs w:val="24"/>
        </w:rPr>
        <w:t xml:space="preserve"> subjetivo de nome “força de sentimento” (</w:t>
      </w:r>
      <w:proofErr w:type="spellStart"/>
      <w:r w:rsidRPr="00C72DA9">
        <w:rPr>
          <w:rFonts w:ascii="Times New Roman" w:hAnsi="Times New Roman" w:cs="Times New Roman"/>
          <w:i/>
          <w:iCs/>
          <w:sz w:val="24"/>
          <w:szCs w:val="24"/>
        </w:rPr>
        <w:t>strength</w:t>
      </w:r>
      <w:proofErr w:type="spellEnd"/>
      <w:r w:rsidRPr="00C72DA9">
        <w:rPr>
          <w:rFonts w:ascii="Times New Roman" w:hAnsi="Times New Roman" w:cs="Times New Roman"/>
          <w:i/>
          <w:iCs/>
          <w:sz w:val="24"/>
          <w:szCs w:val="24"/>
        </w:rPr>
        <w:t xml:space="preserve"> </w:t>
      </w:r>
      <w:proofErr w:type="spellStart"/>
      <w:r w:rsidRPr="00C72DA9">
        <w:rPr>
          <w:rFonts w:ascii="Times New Roman" w:hAnsi="Times New Roman" w:cs="Times New Roman"/>
          <w:i/>
          <w:iCs/>
          <w:sz w:val="24"/>
          <w:szCs w:val="24"/>
        </w:rPr>
        <w:t>of</w:t>
      </w:r>
      <w:proofErr w:type="spellEnd"/>
      <w:r w:rsidRPr="00C72DA9">
        <w:rPr>
          <w:rFonts w:ascii="Times New Roman" w:hAnsi="Times New Roman" w:cs="Times New Roman"/>
          <w:i/>
          <w:iCs/>
          <w:sz w:val="24"/>
          <w:szCs w:val="24"/>
        </w:rPr>
        <w:t xml:space="preserve"> feeling</w:t>
      </w:r>
      <w:r>
        <w:rPr>
          <w:rFonts w:ascii="Times New Roman" w:hAnsi="Times New Roman" w:cs="Times New Roman"/>
          <w:sz w:val="24"/>
          <w:szCs w:val="24"/>
        </w:rPr>
        <w:t>)</w:t>
      </w:r>
      <w:r w:rsidR="00540233">
        <w:rPr>
          <w:rFonts w:ascii="Times New Roman" w:hAnsi="Times New Roman" w:cs="Times New Roman"/>
          <w:sz w:val="24"/>
          <w:szCs w:val="24"/>
        </w:rPr>
        <w:t>.</w:t>
      </w:r>
      <w:r>
        <w:rPr>
          <w:rFonts w:ascii="Times New Roman" w:hAnsi="Times New Roman" w:cs="Times New Roman"/>
          <w:sz w:val="24"/>
          <w:szCs w:val="24"/>
        </w:rPr>
        <w:t xml:space="preserve"> </w:t>
      </w:r>
      <w:r w:rsidR="00540233">
        <w:rPr>
          <w:rFonts w:ascii="Times New Roman" w:hAnsi="Times New Roman" w:cs="Times New Roman"/>
          <w:sz w:val="24"/>
          <w:szCs w:val="24"/>
        </w:rPr>
        <w:t>Visivelmente, a</w:t>
      </w:r>
      <w:r>
        <w:rPr>
          <w:rFonts w:ascii="Times New Roman" w:hAnsi="Times New Roman" w:cs="Times New Roman"/>
          <w:sz w:val="24"/>
          <w:szCs w:val="24"/>
        </w:rPr>
        <w:t xml:space="preserve"> abordagem </w:t>
      </w:r>
      <w:r w:rsidR="00540233">
        <w:rPr>
          <w:rFonts w:ascii="Times New Roman" w:hAnsi="Times New Roman" w:cs="Times New Roman"/>
          <w:sz w:val="24"/>
          <w:szCs w:val="24"/>
        </w:rPr>
        <w:t xml:space="preserve">se mostra </w:t>
      </w:r>
      <w:r>
        <w:rPr>
          <w:rFonts w:ascii="Times New Roman" w:hAnsi="Times New Roman" w:cs="Times New Roman"/>
          <w:sz w:val="24"/>
          <w:szCs w:val="24"/>
        </w:rPr>
        <w:t>contrária às obrigações da Austrália no cumprimento da Convenção, como aponta Fernando</w:t>
      </w:r>
      <w:r>
        <w:rPr>
          <w:rStyle w:val="Refdenotaderodap"/>
          <w:rFonts w:ascii="Times New Roman" w:hAnsi="Times New Roman" w:cs="Times New Roman"/>
          <w:sz w:val="24"/>
          <w:szCs w:val="24"/>
        </w:rPr>
        <w:footnoteReference w:id="14"/>
      </w:r>
      <w:r>
        <w:rPr>
          <w:rFonts w:ascii="Times New Roman" w:hAnsi="Times New Roman" w:cs="Times New Roman"/>
          <w:sz w:val="24"/>
          <w:szCs w:val="24"/>
        </w:rPr>
        <w:t>.</w:t>
      </w:r>
      <w:r w:rsidR="00FE3981">
        <w:rPr>
          <w:rFonts w:ascii="Times New Roman" w:hAnsi="Times New Roman" w:cs="Times New Roman"/>
          <w:sz w:val="24"/>
          <w:szCs w:val="24"/>
        </w:rPr>
        <w:t xml:space="preserve"> Na visão dela, a maioria dos juízes australianos interpretam o </w:t>
      </w:r>
      <w:proofErr w:type="spellStart"/>
      <w:r w:rsidR="00FE3981" w:rsidRPr="00FD6E90">
        <w:rPr>
          <w:rFonts w:ascii="Times New Roman" w:hAnsi="Times New Roman" w:cs="Times New Roman"/>
          <w:i/>
          <w:iCs/>
          <w:sz w:val="24"/>
          <w:szCs w:val="24"/>
        </w:rPr>
        <w:t>strength</w:t>
      </w:r>
      <w:proofErr w:type="spellEnd"/>
      <w:r w:rsidR="00FE3981" w:rsidRPr="00FD6E90">
        <w:rPr>
          <w:rFonts w:ascii="Times New Roman" w:hAnsi="Times New Roman" w:cs="Times New Roman"/>
          <w:i/>
          <w:iCs/>
          <w:sz w:val="24"/>
          <w:szCs w:val="24"/>
        </w:rPr>
        <w:t xml:space="preserve"> </w:t>
      </w:r>
      <w:proofErr w:type="spellStart"/>
      <w:r w:rsidR="00FE3981" w:rsidRPr="00FD6E90">
        <w:rPr>
          <w:rFonts w:ascii="Times New Roman" w:hAnsi="Times New Roman" w:cs="Times New Roman"/>
          <w:i/>
          <w:iCs/>
          <w:sz w:val="24"/>
          <w:szCs w:val="24"/>
        </w:rPr>
        <w:t>of</w:t>
      </w:r>
      <w:proofErr w:type="spellEnd"/>
      <w:r w:rsidR="00FE3981" w:rsidRPr="00FD6E90">
        <w:rPr>
          <w:rFonts w:ascii="Times New Roman" w:hAnsi="Times New Roman" w:cs="Times New Roman"/>
          <w:i/>
          <w:iCs/>
          <w:sz w:val="24"/>
          <w:szCs w:val="24"/>
        </w:rPr>
        <w:t xml:space="preserve"> feeling</w:t>
      </w:r>
      <w:r w:rsidR="00FE3981">
        <w:rPr>
          <w:rFonts w:ascii="Times New Roman" w:hAnsi="Times New Roman" w:cs="Times New Roman"/>
          <w:sz w:val="24"/>
          <w:szCs w:val="24"/>
        </w:rPr>
        <w:t xml:space="preserve"> de forma tão restritiva que se torna um teste para a criança: se aprovada, ela terá sua palavra considerada. Deve, assim, a criança demonstrar forte resistência ao retorno, construindo um tom emocional e desesperado ao seu relato; se a criança se expressar de maneira calma e tíbia, sem alguma demonstração sentimental, não deve ser levada em consideração. Joga-se a responsabilidade de convencimento sobre uma criança subtraída, o que parece ser indevido</w:t>
      </w:r>
      <w:r w:rsidR="00FD6E90">
        <w:rPr>
          <w:rFonts w:ascii="Times New Roman" w:hAnsi="Times New Roman" w:cs="Times New Roman"/>
          <w:sz w:val="24"/>
          <w:szCs w:val="24"/>
        </w:rPr>
        <w:t>, desumano</w:t>
      </w:r>
      <w:r w:rsidR="00FE3981">
        <w:rPr>
          <w:rFonts w:ascii="Times New Roman" w:hAnsi="Times New Roman" w:cs="Times New Roman"/>
          <w:sz w:val="24"/>
          <w:szCs w:val="24"/>
        </w:rPr>
        <w:t xml:space="preserve"> e desproporcional, </w:t>
      </w:r>
      <w:r w:rsidR="00FD6E90">
        <w:rPr>
          <w:rFonts w:ascii="Times New Roman" w:hAnsi="Times New Roman" w:cs="Times New Roman"/>
          <w:sz w:val="24"/>
          <w:szCs w:val="24"/>
        </w:rPr>
        <w:t>tornando</w:t>
      </w:r>
      <w:r w:rsidR="00FE3981">
        <w:rPr>
          <w:rFonts w:ascii="Times New Roman" w:hAnsi="Times New Roman" w:cs="Times New Roman"/>
          <w:sz w:val="24"/>
          <w:szCs w:val="24"/>
        </w:rPr>
        <w:t xml:space="preserve"> o direito da criança de ter oportunizada a palavra, uma discricionariedade </w:t>
      </w:r>
      <w:r w:rsidR="00FD6E90">
        <w:rPr>
          <w:rFonts w:ascii="Times New Roman" w:hAnsi="Times New Roman" w:cs="Times New Roman"/>
          <w:sz w:val="24"/>
          <w:szCs w:val="24"/>
        </w:rPr>
        <w:t xml:space="preserve">(um favor) </w:t>
      </w:r>
      <w:r w:rsidR="00FE3981">
        <w:rPr>
          <w:rFonts w:ascii="Times New Roman" w:hAnsi="Times New Roman" w:cs="Times New Roman"/>
          <w:sz w:val="24"/>
          <w:szCs w:val="24"/>
        </w:rPr>
        <w:t>do juiz.</w:t>
      </w:r>
    </w:p>
    <w:p w14:paraId="2D872640" w14:textId="48ED642C" w:rsidR="00FE3981" w:rsidRDefault="00FE3981" w:rsidP="005963D9">
      <w:pPr>
        <w:spacing w:line="360" w:lineRule="auto"/>
        <w:ind w:right="-1" w:firstLine="851"/>
        <w:jc w:val="both"/>
        <w:rPr>
          <w:rFonts w:ascii="Times New Roman" w:hAnsi="Times New Roman" w:cs="Times New Roman"/>
          <w:sz w:val="24"/>
          <w:szCs w:val="24"/>
        </w:rPr>
      </w:pPr>
      <w:r>
        <w:rPr>
          <w:rFonts w:ascii="Times New Roman" w:hAnsi="Times New Roman" w:cs="Times New Roman"/>
          <w:sz w:val="24"/>
          <w:szCs w:val="24"/>
        </w:rPr>
        <w:lastRenderedPageBreak/>
        <w:t>Os estudos globais mais recentes sobre a objeção da criança</w:t>
      </w:r>
      <w:r>
        <w:rPr>
          <w:rStyle w:val="Refdenotaderodap"/>
          <w:rFonts w:ascii="Times New Roman" w:hAnsi="Times New Roman" w:cs="Times New Roman"/>
          <w:sz w:val="24"/>
          <w:szCs w:val="24"/>
        </w:rPr>
        <w:footnoteReference w:id="15"/>
      </w:r>
      <w:r>
        <w:rPr>
          <w:rFonts w:ascii="Times New Roman" w:hAnsi="Times New Roman" w:cs="Times New Roman"/>
          <w:sz w:val="24"/>
          <w:szCs w:val="24"/>
        </w:rPr>
        <w:t xml:space="preserve"> revelam que cada país pode ter sua forma de regulamentar a participação delas no processo, mas todos têm a obrigação de </w:t>
      </w:r>
      <w:r w:rsidRPr="00540233">
        <w:rPr>
          <w:rFonts w:ascii="Times New Roman" w:hAnsi="Times New Roman" w:cs="Times New Roman"/>
          <w:b/>
          <w:bCs/>
          <w:sz w:val="24"/>
          <w:szCs w:val="24"/>
        </w:rPr>
        <w:t>oportunizar</w:t>
      </w:r>
      <w:r>
        <w:rPr>
          <w:rFonts w:ascii="Times New Roman" w:hAnsi="Times New Roman" w:cs="Times New Roman"/>
          <w:sz w:val="24"/>
          <w:szCs w:val="24"/>
        </w:rPr>
        <w:t xml:space="preserve"> a palavra da criança, havendo na sentença a justificativa porque isso não ocorreu. Em todos os países da Europa, na Argentina e no Chile, as sentenças podem ser anuladas caso essa oportunidade não tenha sido dada.</w:t>
      </w:r>
      <w:r w:rsidR="00151F63">
        <w:rPr>
          <w:rFonts w:ascii="Times New Roman" w:hAnsi="Times New Roman" w:cs="Times New Roman"/>
          <w:sz w:val="24"/>
          <w:szCs w:val="24"/>
        </w:rPr>
        <w:t xml:space="preserve"> Mesmo assim, no</w:t>
      </w:r>
      <w:r w:rsidR="00020411">
        <w:rPr>
          <w:rFonts w:ascii="Times New Roman" w:hAnsi="Times New Roman" w:cs="Times New Roman"/>
          <w:sz w:val="24"/>
          <w:szCs w:val="24"/>
        </w:rPr>
        <w:t>s</w:t>
      </w:r>
      <w:r w:rsidR="00151F63">
        <w:rPr>
          <w:rFonts w:ascii="Times New Roman" w:hAnsi="Times New Roman" w:cs="Times New Roman"/>
          <w:sz w:val="24"/>
          <w:szCs w:val="24"/>
        </w:rPr>
        <w:t xml:space="preserve"> estudo</w:t>
      </w:r>
      <w:r w:rsidR="00020411">
        <w:rPr>
          <w:rFonts w:ascii="Times New Roman" w:hAnsi="Times New Roman" w:cs="Times New Roman"/>
          <w:sz w:val="24"/>
          <w:szCs w:val="24"/>
        </w:rPr>
        <w:t>s</w:t>
      </w:r>
      <w:r w:rsidR="00151F63">
        <w:rPr>
          <w:rFonts w:ascii="Times New Roman" w:hAnsi="Times New Roman" w:cs="Times New Roman"/>
          <w:sz w:val="24"/>
          <w:szCs w:val="24"/>
        </w:rPr>
        <w:t xml:space="preserve"> </w:t>
      </w:r>
      <w:r w:rsidR="00F44EF5">
        <w:rPr>
          <w:rFonts w:ascii="Times New Roman" w:hAnsi="Times New Roman" w:cs="Times New Roman"/>
          <w:sz w:val="24"/>
          <w:szCs w:val="24"/>
        </w:rPr>
        <w:t xml:space="preserve">“The </w:t>
      </w:r>
      <w:proofErr w:type="spellStart"/>
      <w:r w:rsidR="00F44EF5">
        <w:rPr>
          <w:rFonts w:ascii="Times New Roman" w:hAnsi="Times New Roman" w:cs="Times New Roman"/>
          <w:sz w:val="24"/>
          <w:szCs w:val="24"/>
        </w:rPr>
        <w:t>Child’s</w:t>
      </w:r>
      <w:proofErr w:type="spellEnd"/>
      <w:r w:rsidR="00F44EF5">
        <w:rPr>
          <w:rFonts w:ascii="Times New Roman" w:hAnsi="Times New Roman" w:cs="Times New Roman"/>
          <w:sz w:val="24"/>
          <w:szCs w:val="24"/>
        </w:rPr>
        <w:t xml:space="preserve"> Voice – 15 </w:t>
      </w:r>
      <w:proofErr w:type="spellStart"/>
      <w:r w:rsidR="00F44EF5">
        <w:rPr>
          <w:rFonts w:ascii="Times New Roman" w:hAnsi="Times New Roman" w:cs="Times New Roman"/>
          <w:sz w:val="24"/>
          <w:szCs w:val="24"/>
        </w:rPr>
        <w:t>years</w:t>
      </w:r>
      <w:proofErr w:type="spellEnd"/>
      <w:r w:rsidR="00F44EF5">
        <w:rPr>
          <w:rFonts w:ascii="Times New Roman" w:hAnsi="Times New Roman" w:cs="Times New Roman"/>
          <w:sz w:val="24"/>
          <w:szCs w:val="24"/>
        </w:rPr>
        <w:t xml:space="preserve"> later”</w:t>
      </w:r>
      <w:r w:rsidR="00540233">
        <w:rPr>
          <w:rStyle w:val="Refdenotaderodap"/>
          <w:rFonts w:ascii="Times New Roman" w:hAnsi="Times New Roman" w:cs="Times New Roman"/>
          <w:sz w:val="24"/>
          <w:szCs w:val="24"/>
        </w:rPr>
        <w:footnoteReference w:id="16"/>
      </w:r>
      <w:r w:rsidR="00020411">
        <w:rPr>
          <w:rFonts w:ascii="Times New Roman" w:hAnsi="Times New Roman" w:cs="Times New Roman"/>
          <w:sz w:val="24"/>
          <w:szCs w:val="24"/>
        </w:rPr>
        <w:t xml:space="preserve"> e VOICE</w:t>
      </w:r>
      <w:r w:rsidR="00020411">
        <w:rPr>
          <w:rStyle w:val="Refdenotaderodap"/>
          <w:rFonts w:ascii="Times New Roman" w:hAnsi="Times New Roman" w:cs="Times New Roman"/>
          <w:sz w:val="24"/>
          <w:szCs w:val="24"/>
        </w:rPr>
        <w:footnoteReference w:id="17"/>
      </w:r>
      <w:r w:rsidR="00151F63">
        <w:rPr>
          <w:rFonts w:ascii="Times New Roman" w:hAnsi="Times New Roman" w:cs="Times New Roman"/>
          <w:sz w:val="24"/>
          <w:szCs w:val="24"/>
        </w:rPr>
        <w:t>, sobre o melhor interesse da criança subtraída, percebeu-se que fatores como tenra idade (entre 1 e 10 anos) e grau de maturidade ou ambos os fatores foram declinados como motivo para não</w:t>
      </w:r>
      <w:r w:rsidR="00CF0F6F">
        <w:rPr>
          <w:rFonts w:ascii="Times New Roman" w:hAnsi="Times New Roman" w:cs="Times New Roman"/>
          <w:sz w:val="24"/>
          <w:szCs w:val="24"/>
        </w:rPr>
        <w:t xml:space="preserve"> as</w:t>
      </w:r>
      <w:r w:rsidR="00151F63">
        <w:rPr>
          <w:rFonts w:ascii="Times New Roman" w:hAnsi="Times New Roman" w:cs="Times New Roman"/>
          <w:sz w:val="24"/>
          <w:szCs w:val="24"/>
        </w:rPr>
        <w:t xml:space="preserve"> escut</w:t>
      </w:r>
      <w:r w:rsidR="00CF0F6F">
        <w:rPr>
          <w:rFonts w:ascii="Times New Roman" w:hAnsi="Times New Roman" w:cs="Times New Roman"/>
          <w:sz w:val="24"/>
          <w:szCs w:val="24"/>
        </w:rPr>
        <w:t>ar</w:t>
      </w:r>
      <w:r w:rsidR="00151F63">
        <w:rPr>
          <w:rFonts w:ascii="Times New Roman" w:hAnsi="Times New Roman" w:cs="Times New Roman"/>
          <w:sz w:val="24"/>
          <w:szCs w:val="24"/>
        </w:rPr>
        <w:t>.</w:t>
      </w:r>
    </w:p>
    <w:p w14:paraId="1B49D912" w14:textId="19729465" w:rsidR="00151F63" w:rsidRDefault="00151F63" w:rsidP="005963D9">
      <w:pPr>
        <w:spacing w:line="360" w:lineRule="auto"/>
        <w:ind w:right="-1" w:firstLine="851"/>
        <w:jc w:val="both"/>
        <w:rPr>
          <w:rFonts w:ascii="Times New Roman" w:hAnsi="Times New Roman" w:cs="Times New Roman"/>
          <w:sz w:val="24"/>
          <w:szCs w:val="24"/>
        </w:rPr>
      </w:pPr>
      <w:r>
        <w:rPr>
          <w:rFonts w:ascii="Times New Roman" w:hAnsi="Times New Roman" w:cs="Times New Roman"/>
          <w:sz w:val="24"/>
          <w:szCs w:val="24"/>
        </w:rPr>
        <w:t>Porém, quando as crianças são escutadas livremente – e não apenas se elas querem objetar o retorno imediato -, como condições de vida, relações com os pais e família extensa, comunidade, escola e amigos, entre outros assuntos, as próprias cortes indicaram que o melhor interesse da criança ficou mais evidente no caso concreto. Segundo o levantamento</w:t>
      </w:r>
      <w:r w:rsidR="00020411">
        <w:rPr>
          <w:rStyle w:val="Refdenotaderodap"/>
          <w:rFonts w:ascii="Times New Roman" w:hAnsi="Times New Roman" w:cs="Times New Roman"/>
          <w:sz w:val="24"/>
          <w:szCs w:val="24"/>
        </w:rPr>
        <w:footnoteReference w:id="18"/>
      </w:r>
      <w:r>
        <w:rPr>
          <w:rFonts w:ascii="Times New Roman" w:hAnsi="Times New Roman" w:cs="Times New Roman"/>
          <w:sz w:val="24"/>
          <w:szCs w:val="24"/>
        </w:rPr>
        <w:t xml:space="preserve">, de 194 casos, 109 (56,19%) tiveram esclarecimentos fundamentais sobre a interpretação do melhor interesse da criança. Desses, 66 casos tiveram dificuldades para validar a palavra da criança por não haver detalhes suficientes para contribuir no processo ou então porque havia fortes evidências de que elas haviam sido manipuladas pelo genitor mais próximo. Apenas em dois casos o motivo de não considerar a palavra da criança se referiu a motivos insuficientes, como </w:t>
      </w:r>
      <w:r w:rsidR="00751A79">
        <w:rPr>
          <w:rFonts w:ascii="Times New Roman" w:hAnsi="Times New Roman" w:cs="Times New Roman"/>
          <w:sz w:val="24"/>
          <w:szCs w:val="24"/>
        </w:rPr>
        <w:t>ficou evidente n</w:t>
      </w:r>
      <w:r>
        <w:rPr>
          <w:rFonts w:ascii="Times New Roman" w:hAnsi="Times New Roman" w:cs="Times New Roman"/>
          <w:sz w:val="24"/>
          <w:szCs w:val="24"/>
        </w:rPr>
        <w:t xml:space="preserve">o caso </w:t>
      </w:r>
      <w:proofErr w:type="spellStart"/>
      <w:r w:rsidRPr="00310553">
        <w:rPr>
          <w:rFonts w:ascii="Times New Roman" w:hAnsi="Times New Roman" w:cs="Times New Roman"/>
          <w:i/>
          <w:iCs/>
          <w:sz w:val="24"/>
          <w:szCs w:val="24"/>
        </w:rPr>
        <w:t>Matznick</w:t>
      </w:r>
      <w:proofErr w:type="spellEnd"/>
      <w:r w:rsidRPr="00310553">
        <w:rPr>
          <w:rFonts w:ascii="Times New Roman" w:hAnsi="Times New Roman" w:cs="Times New Roman"/>
          <w:i/>
          <w:iCs/>
          <w:sz w:val="24"/>
          <w:szCs w:val="24"/>
        </w:rPr>
        <w:t xml:space="preserve"> </w:t>
      </w:r>
      <w:proofErr w:type="spellStart"/>
      <w:r w:rsidRPr="00310553">
        <w:rPr>
          <w:rFonts w:ascii="Times New Roman" w:hAnsi="Times New Roman" w:cs="Times New Roman"/>
          <w:i/>
          <w:iCs/>
          <w:sz w:val="24"/>
          <w:szCs w:val="24"/>
        </w:rPr>
        <w:t>vs</w:t>
      </w:r>
      <w:proofErr w:type="spellEnd"/>
      <w:r w:rsidRPr="00310553">
        <w:rPr>
          <w:rFonts w:ascii="Times New Roman" w:hAnsi="Times New Roman" w:cs="Times New Roman"/>
          <w:i/>
          <w:iCs/>
          <w:sz w:val="24"/>
          <w:szCs w:val="24"/>
        </w:rPr>
        <w:t xml:space="preserve"> </w:t>
      </w:r>
      <w:proofErr w:type="spellStart"/>
      <w:r w:rsidRPr="00310553">
        <w:rPr>
          <w:rFonts w:ascii="Times New Roman" w:hAnsi="Times New Roman" w:cs="Times New Roman"/>
          <w:i/>
          <w:iCs/>
          <w:sz w:val="24"/>
          <w:szCs w:val="24"/>
        </w:rPr>
        <w:t>Matznick</w:t>
      </w:r>
      <w:proofErr w:type="spellEnd"/>
      <w:r>
        <w:rPr>
          <w:rFonts w:ascii="Times New Roman" w:hAnsi="Times New Roman" w:cs="Times New Roman"/>
          <w:sz w:val="24"/>
          <w:szCs w:val="24"/>
        </w:rPr>
        <w:t>.</w:t>
      </w:r>
    </w:p>
    <w:p w14:paraId="46174EFE" w14:textId="63469F18" w:rsidR="000B1D62" w:rsidRDefault="00CF0F6F" w:rsidP="005963D9">
      <w:pPr>
        <w:spacing w:line="360" w:lineRule="auto"/>
        <w:ind w:right="-1" w:firstLine="851"/>
        <w:jc w:val="both"/>
        <w:rPr>
          <w:rFonts w:ascii="Times New Roman" w:hAnsi="Times New Roman" w:cs="Times New Roman"/>
          <w:sz w:val="24"/>
          <w:szCs w:val="24"/>
        </w:rPr>
      </w:pPr>
      <w:r>
        <w:rPr>
          <w:rFonts w:ascii="Times New Roman" w:hAnsi="Times New Roman" w:cs="Times New Roman"/>
          <w:sz w:val="24"/>
          <w:szCs w:val="24"/>
        </w:rPr>
        <w:t xml:space="preserve">O Regulamento Bruxelas II-Bis </w:t>
      </w:r>
      <w:r w:rsidR="000B1D62">
        <w:rPr>
          <w:rFonts w:ascii="Times New Roman" w:hAnsi="Times New Roman" w:cs="Times New Roman"/>
          <w:sz w:val="24"/>
          <w:szCs w:val="24"/>
        </w:rPr>
        <w:t>não regulou especificamente como a conduta da escuta da criança deve ser realizada, mas apenas que esse é um direito fundamental da criança e deve ser incluída nas legislações processuais</w:t>
      </w:r>
      <w:r w:rsidR="00751A79">
        <w:rPr>
          <w:rFonts w:ascii="Times New Roman" w:hAnsi="Times New Roman" w:cs="Times New Roman"/>
          <w:sz w:val="24"/>
          <w:szCs w:val="24"/>
        </w:rPr>
        <w:t xml:space="preserve"> nacionais</w:t>
      </w:r>
      <w:r w:rsidR="000B1D62">
        <w:rPr>
          <w:rFonts w:ascii="Times New Roman" w:hAnsi="Times New Roman" w:cs="Times New Roman"/>
          <w:sz w:val="24"/>
          <w:szCs w:val="24"/>
        </w:rPr>
        <w:t xml:space="preserve"> para os casos de subtração internacional. Infelizmente, o direito de ser informada sobre o teor do processo </w:t>
      </w:r>
      <w:r w:rsidR="000B1D62">
        <w:rPr>
          <w:rFonts w:ascii="Times New Roman" w:hAnsi="Times New Roman" w:cs="Times New Roman"/>
          <w:sz w:val="24"/>
          <w:szCs w:val="24"/>
        </w:rPr>
        <w:lastRenderedPageBreak/>
        <w:t>não foi incluída</w:t>
      </w:r>
      <w:r w:rsidR="00751A79">
        <w:rPr>
          <w:rFonts w:ascii="Times New Roman" w:hAnsi="Times New Roman" w:cs="Times New Roman"/>
          <w:sz w:val="24"/>
          <w:szCs w:val="24"/>
        </w:rPr>
        <w:t xml:space="preserve"> entre os direitos</w:t>
      </w:r>
      <w:r w:rsidR="000B1D62">
        <w:rPr>
          <w:rFonts w:ascii="Times New Roman" w:hAnsi="Times New Roman" w:cs="Times New Roman"/>
          <w:sz w:val="24"/>
          <w:szCs w:val="24"/>
        </w:rPr>
        <w:t xml:space="preserve">, mesmo com todos os debates na Corte Europeia de Direitos Humanos sobre o tema. </w:t>
      </w:r>
    </w:p>
    <w:p w14:paraId="34160158" w14:textId="3A6E722C" w:rsidR="00CF0F6F" w:rsidRPr="00151F63" w:rsidRDefault="00CF0F6F" w:rsidP="005963D9">
      <w:pPr>
        <w:spacing w:line="360" w:lineRule="auto"/>
        <w:ind w:right="-1" w:firstLine="851"/>
        <w:jc w:val="both"/>
        <w:rPr>
          <w:rFonts w:ascii="Times New Roman" w:hAnsi="Times New Roman" w:cs="Times New Roman"/>
          <w:sz w:val="24"/>
          <w:szCs w:val="24"/>
        </w:rPr>
      </w:pPr>
      <w:r>
        <w:rPr>
          <w:rFonts w:ascii="Times New Roman" w:hAnsi="Times New Roman" w:cs="Times New Roman"/>
          <w:sz w:val="24"/>
          <w:szCs w:val="24"/>
        </w:rPr>
        <w:t>Há exemplos europeus dignos de nota, como a lei</w:t>
      </w:r>
      <w:r w:rsidR="000B1D62">
        <w:rPr>
          <w:rFonts w:ascii="Times New Roman" w:hAnsi="Times New Roman" w:cs="Times New Roman"/>
          <w:sz w:val="24"/>
          <w:szCs w:val="24"/>
        </w:rPr>
        <w:t xml:space="preserve"> belga que estabelece o direito da criança de 12 anos de ser escutada diretamente, ficando ao critério dela se vai ou não o exercer, enquanto as crianças menores de 12 anos podem requerer, assim como o Ministério Público ou seus pais, o direito de ser escutada, de forma preliminar</w:t>
      </w:r>
      <w:r w:rsidR="000B1D62">
        <w:rPr>
          <w:rStyle w:val="Refdenotaderodap"/>
          <w:rFonts w:ascii="Times New Roman" w:hAnsi="Times New Roman" w:cs="Times New Roman"/>
          <w:sz w:val="24"/>
          <w:szCs w:val="24"/>
        </w:rPr>
        <w:footnoteReference w:id="19"/>
      </w:r>
      <w:r w:rsidR="000B1D62">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B7E0BCE" w14:textId="5A7116BF" w:rsidR="00E21520" w:rsidRDefault="00151F63" w:rsidP="005963D9">
      <w:pPr>
        <w:spacing w:line="360" w:lineRule="auto"/>
        <w:ind w:right="-1" w:firstLine="851"/>
        <w:jc w:val="both"/>
        <w:rPr>
          <w:rFonts w:ascii="Times New Roman" w:hAnsi="Times New Roman" w:cs="Times New Roman"/>
          <w:sz w:val="24"/>
          <w:szCs w:val="24"/>
        </w:rPr>
      </w:pPr>
      <w:r>
        <w:rPr>
          <w:rFonts w:ascii="Times New Roman" w:hAnsi="Times New Roman" w:cs="Times New Roman"/>
          <w:sz w:val="24"/>
          <w:szCs w:val="24"/>
        </w:rPr>
        <w:t xml:space="preserve">Enquanto </w:t>
      </w:r>
      <w:r w:rsidR="00FD6E90">
        <w:rPr>
          <w:rFonts w:ascii="Times New Roman" w:hAnsi="Times New Roman" w:cs="Times New Roman"/>
          <w:sz w:val="24"/>
          <w:szCs w:val="24"/>
        </w:rPr>
        <w:t xml:space="preserve">não apenas o direito de ser </w:t>
      </w:r>
      <w:proofErr w:type="gramStart"/>
      <w:r w:rsidR="00FD6E90">
        <w:rPr>
          <w:rFonts w:ascii="Times New Roman" w:hAnsi="Times New Roman" w:cs="Times New Roman"/>
          <w:sz w:val="24"/>
          <w:szCs w:val="24"/>
        </w:rPr>
        <w:t>escutada</w:t>
      </w:r>
      <w:proofErr w:type="gramEnd"/>
      <w:r w:rsidR="00FD6E90">
        <w:rPr>
          <w:rFonts w:ascii="Times New Roman" w:hAnsi="Times New Roman" w:cs="Times New Roman"/>
          <w:sz w:val="24"/>
          <w:szCs w:val="24"/>
        </w:rPr>
        <w:t xml:space="preserve"> mas também o direito de ser informada sobre o conteúdo integral do processo </w:t>
      </w:r>
      <w:r>
        <w:rPr>
          <w:rFonts w:ascii="Times New Roman" w:hAnsi="Times New Roman" w:cs="Times New Roman"/>
          <w:sz w:val="24"/>
          <w:szCs w:val="24"/>
        </w:rPr>
        <w:t>não estiver</w:t>
      </w:r>
      <w:r w:rsidR="00FD6E90">
        <w:rPr>
          <w:rFonts w:ascii="Times New Roman" w:hAnsi="Times New Roman" w:cs="Times New Roman"/>
          <w:sz w:val="24"/>
          <w:szCs w:val="24"/>
        </w:rPr>
        <w:t>em</w:t>
      </w:r>
      <w:r>
        <w:rPr>
          <w:rFonts w:ascii="Times New Roman" w:hAnsi="Times New Roman" w:cs="Times New Roman"/>
          <w:sz w:val="24"/>
          <w:szCs w:val="24"/>
        </w:rPr>
        <w:t xml:space="preserve"> estampado</w:t>
      </w:r>
      <w:r w:rsidR="00FD6E90">
        <w:rPr>
          <w:rFonts w:ascii="Times New Roman" w:hAnsi="Times New Roman" w:cs="Times New Roman"/>
          <w:sz w:val="24"/>
          <w:szCs w:val="24"/>
        </w:rPr>
        <w:t>s</w:t>
      </w:r>
      <w:r>
        <w:rPr>
          <w:rFonts w:ascii="Times New Roman" w:hAnsi="Times New Roman" w:cs="Times New Roman"/>
          <w:sz w:val="24"/>
          <w:szCs w:val="24"/>
        </w:rPr>
        <w:t xml:space="preserve"> claramente na lei processual, talvez uma lei processual especial para os casos de subtração internacional de crianças, os juízes brasileiros terão total liberdade de escolher se esse direito fundamental deve ser observado ou não</w:t>
      </w:r>
      <w:r w:rsidR="00751A79">
        <w:rPr>
          <w:rFonts w:ascii="Times New Roman" w:hAnsi="Times New Roman" w:cs="Times New Roman"/>
          <w:sz w:val="24"/>
          <w:szCs w:val="24"/>
        </w:rPr>
        <w:t>, porque falta uma orientação específica sobre a relevância do tema</w:t>
      </w:r>
      <w:r>
        <w:rPr>
          <w:rFonts w:ascii="Times New Roman" w:hAnsi="Times New Roman" w:cs="Times New Roman"/>
          <w:sz w:val="24"/>
          <w:szCs w:val="24"/>
        </w:rPr>
        <w:t>.</w:t>
      </w:r>
      <w:r w:rsidR="00FD6E90">
        <w:rPr>
          <w:rFonts w:ascii="Times New Roman" w:hAnsi="Times New Roman" w:cs="Times New Roman"/>
          <w:sz w:val="24"/>
          <w:szCs w:val="24"/>
        </w:rPr>
        <w:t xml:space="preserve"> Diante da falta de aprofundamento na matéria, a tendência é que elas somente sejam escutadas se</w:t>
      </w:r>
      <w:r w:rsidR="000B1D62">
        <w:rPr>
          <w:rFonts w:ascii="Times New Roman" w:hAnsi="Times New Roman" w:cs="Times New Roman"/>
          <w:sz w:val="24"/>
          <w:szCs w:val="24"/>
        </w:rPr>
        <w:t xml:space="preserve"> o juízo for sensível ao tema ou</w:t>
      </w:r>
      <w:r w:rsidR="00FD6E90">
        <w:rPr>
          <w:rFonts w:ascii="Times New Roman" w:hAnsi="Times New Roman" w:cs="Times New Roman"/>
          <w:sz w:val="24"/>
          <w:szCs w:val="24"/>
        </w:rPr>
        <w:t xml:space="preserve"> houver pedido</w:t>
      </w:r>
      <w:r w:rsidR="000B1D62">
        <w:rPr>
          <w:rFonts w:ascii="Times New Roman" w:hAnsi="Times New Roman" w:cs="Times New Roman"/>
          <w:sz w:val="24"/>
          <w:szCs w:val="24"/>
        </w:rPr>
        <w:t xml:space="preserve"> enfático</w:t>
      </w:r>
      <w:r w:rsidR="00FD6E90">
        <w:rPr>
          <w:rFonts w:ascii="Times New Roman" w:hAnsi="Times New Roman" w:cs="Times New Roman"/>
          <w:sz w:val="24"/>
          <w:szCs w:val="24"/>
        </w:rPr>
        <w:t xml:space="preserve"> por uma das partes ou do Ministério Público Federal</w:t>
      </w:r>
      <w:r w:rsidR="000B1D62">
        <w:rPr>
          <w:rFonts w:ascii="Times New Roman" w:hAnsi="Times New Roman" w:cs="Times New Roman"/>
          <w:sz w:val="24"/>
          <w:szCs w:val="24"/>
        </w:rPr>
        <w:t>, mesmo assim com a criança tendo certa idade</w:t>
      </w:r>
      <w:r w:rsidR="00FD6E90">
        <w:rPr>
          <w:rFonts w:ascii="Times New Roman" w:hAnsi="Times New Roman" w:cs="Times New Roman"/>
          <w:sz w:val="24"/>
          <w:szCs w:val="24"/>
        </w:rPr>
        <w:t xml:space="preserve">. </w:t>
      </w:r>
      <w:r w:rsidR="000B1D62">
        <w:rPr>
          <w:rFonts w:ascii="Times New Roman" w:hAnsi="Times New Roman" w:cs="Times New Roman"/>
          <w:sz w:val="24"/>
          <w:szCs w:val="24"/>
        </w:rPr>
        <w:t>Afinal, n</w:t>
      </w:r>
      <w:r w:rsidR="00FD6E90">
        <w:rPr>
          <w:rFonts w:ascii="Times New Roman" w:hAnsi="Times New Roman" w:cs="Times New Roman"/>
          <w:sz w:val="24"/>
          <w:szCs w:val="24"/>
        </w:rPr>
        <w:t>ão foi observado, em 150 processos judiciais</w:t>
      </w:r>
      <w:r w:rsidR="00751A79">
        <w:rPr>
          <w:rFonts w:ascii="Times New Roman" w:hAnsi="Times New Roman" w:cs="Times New Roman"/>
          <w:sz w:val="24"/>
          <w:szCs w:val="24"/>
        </w:rPr>
        <w:t xml:space="preserve"> avaliados</w:t>
      </w:r>
      <w:r w:rsidR="00FD6E90">
        <w:rPr>
          <w:rFonts w:ascii="Times New Roman" w:hAnsi="Times New Roman" w:cs="Times New Roman"/>
          <w:sz w:val="24"/>
          <w:szCs w:val="24"/>
        </w:rPr>
        <w:t xml:space="preserve">, </w:t>
      </w:r>
      <w:r w:rsidR="0062450C">
        <w:rPr>
          <w:rFonts w:ascii="Times New Roman" w:hAnsi="Times New Roman" w:cs="Times New Roman"/>
          <w:sz w:val="24"/>
          <w:szCs w:val="24"/>
        </w:rPr>
        <w:t>o uso do artigo 370, caput, do CPC</w:t>
      </w:r>
      <w:r w:rsidR="0062450C">
        <w:rPr>
          <w:rStyle w:val="Refdenotaderodap"/>
          <w:rFonts w:ascii="Times New Roman" w:hAnsi="Times New Roman" w:cs="Times New Roman"/>
          <w:sz w:val="24"/>
          <w:szCs w:val="24"/>
        </w:rPr>
        <w:footnoteReference w:id="20"/>
      </w:r>
      <w:r w:rsidR="0062450C">
        <w:rPr>
          <w:rFonts w:ascii="Times New Roman" w:hAnsi="Times New Roman" w:cs="Times New Roman"/>
          <w:sz w:val="24"/>
          <w:szCs w:val="24"/>
        </w:rPr>
        <w:t xml:space="preserve"> para produção de prova de ofício nesse contexto, um dado ilustrativo e preocupante.</w:t>
      </w:r>
    </w:p>
    <w:p w14:paraId="0C60DCC5" w14:textId="0AAFFCE5" w:rsidR="0062450C" w:rsidRPr="00A360EF" w:rsidRDefault="00A360EF" w:rsidP="00A360EF">
      <w:pPr>
        <w:spacing w:line="360" w:lineRule="auto"/>
        <w:ind w:right="-1"/>
        <w:jc w:val="both"/>
        <w:rPr>
          <w:rFonts w:ascii="Times New Roman" w:hAnsi="Times New Roman" w:cs="Times New Roman"/>
          <w:b/>
          <w:bCs/>
          <w:sz w:val="24"/>
          <w:szCs w:val="24"/>
        </w:rPr>
      </w:pPr>
      <w:r>
        <w:rPr>
          <w:rFonts w:ascii="Times New Roman" w:hAnsi="Times New Roman" w:cs="Times New Roman"/>
          <w:b/>
          <w:bCs/>
          <w:sz w:val="24"/>
          <w:szCs w:val="24"/>
        </w:rPr>
        <w:t>CAPÍTULO 2:</w:t>
      </w:r>
      <w:r w:rsidR="000E6AB4" w:rsidRPr="00A360EF">
        <w:rPr>
          <w:rFonts w:ascii="Times New Roman" w:hAnsi="Times New Roman" w:cs="Times New Roman"/>
          <w:b/>
          <w:bCs/>
          <w:sz w:val="24"/>
          <w:szCs w:val="24"/>
        </w:rPr>
        <w:t xml:space="preserve"> </w:t>
      </w:r>
      <w:r w:rsidR="004B1D0C" w:rsidRPr="00A360EF">
        <w:rPr>
          <w:rFonts w:ascii="Times New Roman" w:hAnsi="Times New Roman" w:cs="Times New Roman"/>
          <w:b/>
          <w:bCs/>
          <w:sz w:val="24"/>
          <w:szCs w:val="24"/>
        </w:rPr>
        <w:t xml:space="preserve">A “MATURIDADE SUFICIENTE” SEGUNDO OS TRIBUNAIS ESTRANGEIROS: </w:t>
      </w:r>
      <w:r w:rsidR="006B6A68" w:rsidRPr="00A360EF">
        <w:rPr>
          <w:rFonts w:ascii="Times New Roman" w:hAnsi="Times New Roman" w:cs="Times New Roman"/>
          <w:b/>
          <w:bCs/>
          <w:sz w:val="24"/>
          <w:szCs w:val="24"/>
        </w:rPr>
        <w:t>SUÍÇA</w:t>
      </w:r>
      <w:r w:rsidR="004B1D0C" w:rsidRPr="00A360EF">
        <w:rPr>
          <w:rFonts w:ascii="Times New Roman" w:hAnsi="Times New Roman" w:cs="Times New Roman"/>
          <w:b/>
          <w:bCs/>
          <w:sz w:val="24"/>
          <w:szCs w:val="24"/>
        </w:rPr>
        <w:t>,</w:t>
      </w:r>
      <w:r w:rsidR="00AE1EF0" w:rsidRPr="00A360EF">
        <w:rPr>
          <w:rFonts w:ascii="Times New Roman" w:hAnsi="Times New Roman" w:cs="Times New Roman"/>
          <w:b/>
          <w:bCs/>
          <w:sz w:val="24"/>
          <w:szCs w:val="24"/>
        </w:rPr>
        <w:t xml:space="preserve"> </w:t>
      </w:r>
      <w:r w:rsidR="004B1D0C" w:rsidRPr="00A360EF">
        <w:rPr>
          <w:rFonts w:ascii="Times New Roman" w:hAnsi="Times New Roman" w:cs="Times New Roman"/>
          <w:b/>
          <w:bCs/>
          <w:sz w:val="24"/>
          <w:szCs w:val="24"/>
        </w:rPr>
        <w:t>PORTUGAL</w:t>
      </w:r>
      <w:r w:rsidR="00AE1EF0" w:rsidRPr="00A360EF">
        <w:rPr>
          <w:rFonts w:ascii="Times New Roman" w:hAnsi="Times New Roman" w:cs="Times New Roman"/>
          <w:b/>
          <w:bCs/>
          <w:sz w:val="24"/>
          <w:szCs w:val="24"/>
        </w:rPr>
        <w:t xml:space="preserve"> E </w:t>
      </w:r>
      <w:r w:rsidR="00D50CE2" w:rsidRPr="00A360EF">
        <w:rPr>
          <w:rFonts w:ascii="Times New Roman" w:hAnsi="Times New Roman" w:cs="Times New Roman"/>
          <w:b/>
          <w:bCs/>
          <w:sz w:val="24"/>
          <w:szCs w:val="24"/>
        </w:rPr>
        <w:t>INGLATERRA</w:t>
      </w:r>
      <w:r>
        <w:rPr>
          <w:rFonts w:ascii="Times New Roman" w:hAnsi="Times New Roman" w:cs="Times New Roman"/>
          <w:b/>
          <w:bCs/>
          <w:sz w:val="24"/>
          <w:szCs w:val="24"/>
        </w:rPr>
        <w:br/>
        <w:t xml:space="preserve">2.1 </w:t>
      </w:r>
      <w:r w:rsidR="0062450C" w:rsidRPr="00A360EF">
        <w:rPr>
          <w:rFonts w:ascii="Times New Roman" w:hAnsi="Times New Roman" w:cs="Times New Roman"/>
          <w:b/>
          <w:bCs/>
          <w:sz w:val="24"/>
          <w:szCs w:val="24"/>
        </w:rPr>
        <w:t>O caso suíço:</w:t>
      </w:r>
      <w:r w:rsidR="000B1D62" w:rsidRPr="00A360EF">
        <w:rPr>
          <w:rFonts w:ascii="Times New Roman" w:hAnsi="Times New Roman" w:cs="Times New Roman"/>
          <w:b/>
          <w:bCs/>
          <w:sz w:val="24"/>
          <w:szCs w:val="24"/>
        </w:rPr>
        <w:t xml:space="preserve"> maturidade suficiente </w:t>
      </w:r>
      <w:r w:rsidR="0062450C" w:rsidRPr="00A360EF">
        <w:rPr>
          <w:rFonts w:ascii="Times New Roman" w:hAnsi="Times New Roman" w:cs="Times New Roman"/>
          <w:b/>
          <w:bCs/>
          <w:sz w:val="24"/>
          <w:szCs w:val="24"/>
        </w:rPr>
        <w:t xml:space="preserve"> </w:t>
      </w:r>
    </w:p>
    <w:p w14:paraId="061F9289" w14:textId="1BD383B2" w:rsidR="008269B2" w:rsidRDefault="004B1D0C" w:rsidP="005963D9">
      <w:pPr>
        <w:spacing w:line="360" w:lineRule="auto"/>
        <w:ind w:right="-1" w:firstLine="851"/>
        <w:jc w:val="both"/>
        <w:rPr>
          <w:rFonts w:ascii="Times New Roman" w:hAnsi="Times New Roman" w:cs="Times New Roman"/>
          <w:sz w:val="24"/>
          <w:szCs w:val="24"/>
        </w:rPr>
      </w:pPr>
      <w:r>
        <w:rPr>
          <w:rFonts w:ascii="Times New Roman" w:hAnsi="Times New Roman" w:cs="Times New Roman"/>
          <w:sz w:val="24"/>
          <w:szCs w:val="24"/>
        </w:rPr>
        <w:t>O caso suíço</w:t>
      </w:r>
      <w:r w:rsidR="0062450C">
        <w:rPr>
          <w:rStyle w:val="Refdenotaderodap"/>
          <w:rFonts w:ascii="Times New Roman" w:hAnsi="Times New Roman" w:cs="Times New Roman"/>
          <w:sz w:val="24"/>
          <w:szCs w:val="24"/>
        </w:rPr>
        <w:footnoteReference w:id="21"/>
      </w:r>
      <w:r>
        <w:rPr>
          <w:rFonts w:ascii="Times New Roman" w:hAnsi="Times New Roman" w:cs="Times New Roman"/>
          <w:sz w:val="24"/>
          <w:szCs w:val="24"/>
        </w:rPr>
        <w:t xml:space="preserve"> envolve pais brasileiros, que viviam no Brasil e procederam ao divórcio em 2006, ficando a guarda para a genitora, com direito de visitas ao genitor. </w:t>
      </w:r>
      <w:r w:rsidR="00751A79">
        <w:rPr>
          <w:rFonts w:ascii="Times New Roman" w:hAnsi="Times New Roman" w:cs="Times New Roman"/>
          <w:sz w:val="24"/>
          <w:szCs w:val="24"/>
        </w:rPr>
        <w:t>Mãe e filha</w:t>
      </w:r>
      <w:r>
        <w:rPr>
          <w:rFonts w:ascii="Times New Roman" w:hAnsi="Times New Roman" w:cs="Times New Roman"/>
          <w:sz w:val="24"/>
          <w:szCs w:val="24"/>
        </w:rPr>
        <w:t xml:space="preserve"> se mudaram para a Suíça em 2007, mas retornaram em 2008. Nesse período, a genitora</w:t>
      </w:r>
      <w:r w:rsidR="0062450C">
        <w:rPr>
          <w:rFonts w:ascii="Times New Roman" w:hAnsi="Times New Roman" w:cs="Times New Roman"/>
          <w:sz w:val="24"/>
          <w:szCs w:val="24"/>
        </w:rPr>
        <w:t xml:space="preserve"> voltou para a Suíça</w:t>
      </w:r>
      <w:r w:rsidR="00751A79">
        <w:rPr>
          <w:rFonts w:ascii="Times New Roman" w:hAnsi="Times New Roman" w:cs="Times New Roman"/>
          <w:sz w:val="24"/>
          <w:szCs w:val="24"/>
        </w:rPr>
        <w:t xml:space="preserve"> sozinha</w:t>
      </w:r>
      <w:r w:rsidR="0062450C">
        <w:rPr>
          <w:rFonts w:ascii="Times New Roman" w:hAnsi="Times New Roman" w:cs="Times New Roman"/>
          <w:sz w:val="24"/>
          <w:szCs w:val="24"/>
        </w:rPr>
        <w:t>,</w:t>
      </w:r>
      <w:r>
        <w:rPr>
          <w:rFonts w:ascii="Times New Roman" w:hAnsi="Times New Roman" w:cs="Times New Roman"/>
          <w:sz w:val="24"/>
          <w:szCs w:val="24"/>
        </w:rPr>
        <w:t xml:space="preserve"> casou novamente e teve um segundo filho. </w:t>
      </w:r>
      <w:r w:rsidR="008269B2">
        <w:rPr>
          <w:rFonts w:ascii="Times New Roman" w:hAnsi="Times New Roman" w:cs="Times New Roman"/>
          <w:sz w:val="24"/>
          <w:szCs w:val="24"/>
        </w:rPr>
        <w:t xml:space="preserve">Autorizadas pelo genitor, mãe e filha fizeram várias incursões à Suíça, mas, em 2011, houve a recusa paterna a uma nova viagem da filha, considerando que não atenderia ao </w:t>
      </w:r>
      <w:r w:rsidR="008269B2">
        <w:rPr>
          <w:rFonts w:ascii="Times New Roman" w:hAnsi="Times New Roman" w:cs="Times New Roman"/>
          <w:sz w:val="24"/>
          <w:szCs w:val="24"/>
        </w:rPr>
        <w:lastRenderedPageBreak/>
        <w:t xml:space="preserve">melhor interesse dela. Por decisão da Vara de Família do Brasil, de 03/07/2012, a guarda foi transferida para o pai, sob o argumento de que era o melhor para a criança. </w:t>
      </w:r>
    </w:p>
    <w:p w14:paraId="6FB0771F" w14:textId="77777777" w:rsidR="008269B2" w:rsidRDefault="008269B2" w:rsidP="005963D9">
      <w:pPr>
        <w:spacing w:line="360" w:lineRule="auto"/>
        <w:ind w:right="-1" w:firstLine="851"/>
        <w:jc w:val="both"/>
        <w:rPr>
          <w:rFonts w:ascii="Times New Roman" w:hAnsi="Times New Roman" w:cs="Times New Roman"/>
          <w:sz w:val="24"/>
          <w:szCs w:val="24"/>
        </w:rPr>
      </w:pPr>
      <w:r>
        <w:rPr>
          <w:rFonts w:ascii="Times New Roman" w:hAnsi="Times New Roman" w:cs="Times New Roman"/>
          <w:sz w:val="24"/>
          <w:szCs w:val="24"/>
        </w:rPr>
        <w:t xml:space="preserve">A criança pediu ao pai, no ano seguinte, para viver com a mãe na Suíça. O pai afirmou que poderia passar um período com ela, de oito meses, de 31/10/2014 a 1º/07/2015. Depois disso, a criança não mais retornou ao Brasil. Houve o pedido de retorno imediato da criança junto à Corte de Justiça da República e Cantão de Genebra, em 28/04/2016. </w:t>
      </w:r>
    </w:p>
    <w:p w14:paraId="1FF184CD" w14:textId="32B60740" w:rsidR="00845624" w:rsidRDefault="002C52BE" w:rsidP="005963D9">
      <w:pPr>
        <w:spacing w:line="360" w:lineRule="auto"/>
        <w:ind w:right="-1" w:firstLine="851"/>
        <w:jc w:val="both"/>
        <w:rPr>
          <w:rFonts w:ascii="Times New Roman" w:hAnsi="Times New Roman" w:cs="Times New Roman"/>
          <w:sz w:val="24"/>
          <w:szCs w:val="24"/>
        </w:rPr>
      </w:pPr>
      <w:r>
        <w:rPr>
          <w:rFonts w:ascii="Times New Roman" w:hAnsi="Times New Roman" w:cs="Times New Roman"/>
          <w:sz w:val="24"/>
          <w:szCs w:val="24"/>
        </w:rPr>
        <w:t>Na audiência de 24/10/2016, após muitas discussões sobre a situação, a genitora afirmou que o combinado seria</w:t>
      </w:r>
      <w:r w:rsidR="00751A79">
        <w:rPr>
          <w:rFonts w:ascii="Times New Roman" w:hAnsi="Times New Roman" w:cs="Times New Roman"/>
          <w:sz w:val="24"/>
          <w:szCs w:val="24"/>
        </w:rPr>
        <w:t xml:space="preserve"> o seguinte:</w:t>
      </w:r>
      <w:r>
        <w:rPr>
          <w:rFonts w:ascii="Times New Roman" w:hAnsi="Times New Roman" w:cs="Times New Roman"/>
          <w:sz w:val="24"/>
          <w:szCs w:val="24"/>
        </w:rPr>
        <w:t xml:space="preserve"> se o período de oito meses fosse suficiente para a completa integração da filha ao cotidiano suíço, o pai autorizaria a permanência definitiva. Embora não quisesse trazer à tona</w:t>
      </w:r>
      <w:r w:rsidR="00751A79">
        <w:rPr>
          <w:rFonts w:ascii="Times New Roman" w:hAnsi="Times New Roman" w:cs="Times New Roman"/>
          <w:sz w:val="24"/>
          <w:szCs w:val="24"/>
        </w:rPr>
        <w:t xml:space="preserve"> uma situação de violência doméstica contra a filha</w:t>
      </w:r>
      <w:r>
        <w:rPr>
          <w:rFonts w:ascii="Times New Roman" w:hAnsi="Times New Roman" w:cs="Times New Roman"/>
          <w:sz w:val="24"/>
          <w:szCs w:val="24"/>
        </w:rPr>
        <w:t xml:space="preserve">, a genitora </w:t>
      </w:r>
      <w:r w:rsidR="00751A79">
        <w:rPr>
          <w:rFonts w:ascii="Times New Roman" w:hAnsi="Times New Roman" w:cs="Times New Roman"/>
          <w:sz w:val="24"/>
          <w:szCs w:val="24"/>
        </w:rPr>
        <w:t>se viu obrigada</w:t>
      </w:r>
      <w:r>
        <w:rPr>
          <w:rFonts w:ascii="Times New Roman" w:hAnsi="Times New Roman" w:cs="Times New Roman"/>
          <w:sz w:val="24"/>
          <w:szCs w:val="24"/>
        </w:rPr>
        <w:t xml:space="preserve"> a prestar queixa contra o genitor e a madrasta, que admitiram terem batido na criança. </w:t>
      </w:r>
    </w:p>
    <w:p w14:paraId="6EEDCB71" w14:textId="2CE4605F" w:rsidR="002C52BE" w:rsidRDefault="002C52BE" w:rsidP="005963D9">
      <w:pPr>
        <w:spacing w:line="360" w:lineRule="auto"/>
        <w:ind w:right="-1" w:firstLine="851"/>
        <w:jc w:val="both"/>
        <w:rPr>
          <w:rFonts w:ascii="Times New Roman" w:hAnsi="Times New Roman" w:cs="Times New Roman"/>
          <w:sz w:val="24"/>
          <w:szCs w:val="24"/>
        </w:rPr>
      </w:pPr>
      <w:r>
        <w:rPr>
          <w:rFonts w:ascii="Times New Roman" w:hAnsi="Times New Roman" w:cs="Times New Roman"/>
          <w:sz w:val="24"/>
          <w:szCs w:val="24"/>
        </w:rPr>
        <w:t xml:space="preserve">A criança </w:t>
      </w:r>
      <w:r w:rsidR="00922EAB">
        <w:rPr>
          <w:rFonts w:ascii="Times New Roman" w:hAnsi="Times New Roman" w:cs="Times New Roman"/>
          <w:sz w:val="24"/>
          <w:szCs w:val="24"/>
        </w:rPr>
        <w:t xml:space="preserve">(agora já com 14 anos) </w:t>
      </w:r>
      <w:r>
        <w:rPr>
          <w:rFonts w:ascii="Times New Roman" w:hAnsi="Times New Roman" w:cs="Times New Roman"/>
          <w:sz w:val="24"/>
          <w:szCs w:val="24"/>
        </w:rPr>
        <w:t>foi escutada separadamente na sala da Corte de Justiça. Expressando-se em bom francês, afirmou que estava bem integrada a Genebra, porque tinha se esforçado muito para obter boas notas na escola e desejava ficar ao lado de sua mãe diante da excelente relação que tem com ela.</w:t>
      </w:r>
    </w:p>
    <w:p w14:paraId="2D32BFB2" w14:textId="45F475D8" w:rsidR="002C52BE" w:rsidRDefault="0062450C" w:rsidP="005963D9">
      <w:pPr>
        <w:spacing w:line="360" w:lineRule="auto"/>
        <w:ind w:right="-1" w:firstLine="851"/>
        <w:jc w:val="both"/>
        <w:rPr>
          <w:rFonts w:ascii="Times New Roman" w:hAnsi="Times New Roman" w:cs="Times New Roman"/>
          <w:sz w:val="24"/>
          <w:szCs w:val="24"/>
        </w:rPr>
      </w:pPr>
      <w:r>
        <w:rPr>
          <w:rFonts w:ascii="Times New Roman" w:hAnsi="Times New Roman" w:cs="Times New Roman"/>
          <w:sz w:val="24"/>
          <w:szCs w:val="24"/>
        </w:rPr>
        <w:t>A</w:t>
      </w:r>
      <w:r w:rsidR="00922EAB">
        <w:rPr>
          <w:rFonts w:ascii="Times New Roman" w:hAnsi="Times New Roman" w:cs="Times New Roman"/>
          <w:sz w:val="24"/>
          <w:szCs w:val="24"/>
        </w:rPr>
        <w:t xml:space="preserve"> Corte Suíça rejeitou o pedido de retorno imediato, mas resguardou a guarda compartilhada de ambos os genitores,</w:t>
      </w:r>
      <w:r>
        <w:rPr>
          <w:rFonts w:ascii="Times New Roman" w:hAnsi="Times New Roman" w:cs="Times New Roman"/>
          <w:sz w:val="24"/>
          <w:szCs w:val="24"/>
        </w:rPr>
        <w:t xml:space="preserve"> em respeito à regra geral do direito brasileiro,</w:t>
      </w:r>
      <w:r w:rsidR="00922EAB">
        <w:rPr>
          <w:rFonts w:ascii="Times New Roman" w:hAnsi="Times New Roman" w:cs="Times New Roman"/>
          <w:sz w:val="24"/>
          <w:szCs w:val="24"/>
        </w:rPr>
        <w:t xml:space="preserve"> devendo haver concordância de ambos os genitores em relação aos direitos essenciais exercidos sobre a criança.</w:t>
      </w:r>
      <w:r w:rsidR="002C52BE">
        <w:rPr>
          <w:rFonts w:ascii="Times New Roman" w:hAnsi="Times New Roman" w:cs="Times New Roman"/>
          <w:sz w:val="24"/>
          <w:szCs w:val="24"/>
        </w:rPr>
        <w:t xml:space="preserve"> </w:t>
      </w:r>
    </w:p>
    <w:p w14:paraId="749B69B3" w14:textId="6A9074A0" w:rsidR="00E25820" w:rsidRDefault="000B1D62" w:rsidP="005963D9">
      <w:pPr>
        <w:spacing w:line="360" w:lineRule="auto"/>
        <w:ind w:right="-1" w:firstLine="851"/>
        <w:jc w:val="both"/>
        <w:rPr>
          <w:rFonts w:ascii="Times New Roman" w:hAnsi="Times New Roman" w:cs="Times New Roman"/>
          <w:sz w:val="24"/>
          <w:szCs w:val="24"/>
        </w:rPr>
      </w:pPr>
      <w:r>
        <w:rPr>
          <w:rFonts w:ascii="Times New Roman" w:hAnsi="Times New Roman" w:cs="Times New Roman"/>
          <w:sz w:val="24"/>
          <w:szCs w:val="24"/>
        </w:rPr>
        <w:t>Entre o pedido e a sentença, houve o lapso temporal de sete meses. Mesmo com uma lei processual especial, a participação da criança</w:t>
      </w:r>
      <w:r w:rsidR="00E25820">
        <w:rPr>
          <w:rFonts w:ascii="Times New Roman" w:hAnsi="Times New Roman" w:cs="Times New Roman"/>
          <w:sz w:val="24"/>
          <w:szCs w:val="24"/>
        </w:rPr>
        <w:t xml:space="preserve"> foi priorizada</w:t>
      </w:r>
      <w:r w:rsidR="001D5983">
        <w:rPr>
          <w:rFonts w:ascii="Times New Roman" w:hAnsi="Times New Roman" w:cs="Times New Roman"/>
          <w:sz w:val="24"/>
          <w:szCs w:val="24"/>
        </w:rPr>
        <w:t>, mas outras leis nacionais colocam a escuta da criança como a primeira prova a ser produzida</w:t>
      </w:r>
      <w:r w:rsidR="00E25820">
        <w:rPr>
          <w:rFonts w:ascii="Times New Roman" w:hAnsi="Times New Roman" w:cs="Times New Roman"/>
          <w:sz w:val="24"/>
          <w:szCs w:val="24"/>
        </w:rPr>
        <w:t>. Se ela já tinha maturidade suficiente e idade avançada (14 anos), deveria ser escutada logo de início</w:t>
      </w:r>
      <w:r w:rsidR="001D5983">
        <w:rPr>
          <w:rFonts w:ascii="Times New Roman" w:hAnsi="Times New Roman" w:cs="Times New Roman"/>
          <w:sz w:val="24"/>
          <w:szCs w:val="24"/>
        </w:rPr>
        <w:t xml:space="preserve"> para desanuviar a tensão, talvez até acabar com o litígio, sendo desnecessário </w:t>
      </w:r>
      <w:r w:rsidR="001D5983">
        <w:rPr>
          <w:rFonts w:ascii="Times New Roman" w:hAnsi="Times New Roman" w:cs="Times New Roman"/>
          <w:sz w:val="24"/>
          <w:szCs w:val="24"/>
        </w:rPr>
        <w:lastRenderedPageBreak/>
        <w:t>realizar uma audiência</w:t>
      </w:r>
      <w:r w:rsidR="00E25820">
        <w:rPr>
          <w:rFonts w:ascii="Times New Roman" w:hAnsi="Times New Roman" w:cs="Times New Roman"/>
          <w:sz w:val="24"/>
          <w:szCs w:val="24"/>
        </w:rPr>
        <w:t xml:space="preserve">. </w:t>
      </w:r>
      <w:r w:rsidR="0039453D">
        <w:rPr>
          <w:rFonts w:ascii="Times New Roman" w:hAnsi="Times New Roman" w:cs="Times New Roman"/>
          <w:sz w:val="24"/>
          <w:szCs w:val="24"/>
        </w:rPr>
        <w:t>M</w:t>
      </w:r>
      <w:r w:rsidR="00E25820">
        <w:rPr>
          <w:rFonts w:ascii="Times New Roman" w:hAnsi="Times New Roman" w:cs="Times New Roman"/>
          <w:sz w:val="24"/>
          <w:szCs w:val="24"/>
        </w:rPr>
        <w:t>as a lei processual especial suíça dá essa prerrogativa ao juízo, diante da generalidade do texto do artigo 9 da Lei Federal suíça</w:t>
      </w:r>
      <w:r w:rsidR="00E25820">
        <w:rPr>
          <w:rStyle w:val="Refdenotaderodap"/>
          <w:rFonts w:ascii="Times New Roman" w:hAnsi="Times New Roman" w:cs="Times New Roman"/>
          <w:sz w:val="24"/>
          <w:szCs w:val="24"/>
        </w:rPr>
        <w:footnoteReference w:id="22"/>
      </w:r>
      <w:r w:rsidR="00E25820">
        <w:rPr>
          <w:rFonts w:ascii="Times New Roman" w:hAnsi="Times New Roman" w:cs="Times New Roman"/>
          <w:sz w:val="24"/>
          <w:szCs w:val="24"/>
        </w:rPr>
        <w:t>.</w:t>
      </w:r>
    </w:p>
    <w:p w14:paraId="66581C37" w14:textId="77777777" w:rsidR="000B1D62" w:rsidRDefault="000B1D62" w:rsidP="00A360EF">
      <w:pPr>
        <w:pStyle w:val="PargrafodaLista"/>
        <w:numPr>
          <w:ilvl w:val="1"/>
          <w:numId w:val="2"/>
        </w:numPr>
        <w:spacing w:line="360" w:lineRule="auto"/>
        <w:ind w:left="0" w:right="-1" w:firstLine="851"/>
        <w:jc w:val="both"/>
        <w:rPr>
          <w:rFonts w:ascii="Times New Roman" w:hAnsi="Times New Roman" w:cs="Times New Roman"/>
          <w:b/>
          <w:bCs/>
          <w:sz w:val="24"/>
          <w:szCs w:val="24"/>
        </w:rPr>
      </w:pPr>
      <w:r>
        <w:rPr>
          <w:rFonts w:ascii="Times New Roman" w:hAnsi="Times New Roman" w:cs="Times New Roman"/>
          <w:b/>
          <w:bCs/>
          <w:sz w:val="24"/>
          <w:szCs w:val="24"/>
        </w:rPr>
        <w:t>O caso português</w:t>
      </w:r>
    </w:p>
    <w:p w14:paraId="34ECFB6E" w14:textId="6BA196D2" w:rsidR="00922EAB" w:rsidRDefault="00922EAB" w:rsidP="005963D9">
      <w:pPr>
        <w:spacing w:line="360" w:lineRule="auto"/>
        <w:ind w:right="-1" w:firstLine="851"/>
        <w:jc w:val="both"/>
        <w:rPr>
          <w:rFonts w:ascii="Times New Roman" w:hAnsi="Times New Roman" w:cs="Times New Roman"/>
          <w:sz w:val="24"/>
          <w:szCs w:val="24"/>
        </w:rPr>
      </w:pPr>
      <w:r>
        <w:rPr>
          <w:rFonts w:ascii="Times New Roman" w:hAnsi="Times New Roman" w:cs="Times New Roman"/>
          <w:sz w:val="24"/>
          <w:szCs w:val="24"/>
        </w:rPr>
        <w:t>O caso português teve contornos mais dramáticos. Uma família</w:t>
      </w:r>
      <w:r w:rsidR="00632806">
        <w:rPr>
          <w:rFonts w:ascii="Times New Roman" w:hAnsi="Times New Roman" w:cs="Times New Roman"/>
          <w:sz w:val="24"/>
          <w:szCs w:val="24"/>
        </w:rPr>
        <w:t xml:space="preserve"> informal</w:t>
      </w:r>
      <w:r w:rsidR="00BE094F">
        <w:rPr>
          <w:rFonts w:ascii="Times New Roman" w:hAnsi="Times New Roman" w:cs="Times New Roman"/>
          <w:sz w:val="24"/>
          <w:szCs w:val="24"/>
        </w:rPr>
        <w:t>, sem regulamentação da guarda das crianças,</w:t>
      </w:r>
      <w:r>
        <w:rPr>
          <w:rFonts w:ascii="Times New Roman" w:hAnsi="Times New Roman" w:cs="Times New Roman"/>
          <w:sz w:val="24"/>
          <w:szCs w:val="24"/>
        </w:rPr>
        <w:t xml:space="preserve"> resolveu vender tudo o que tinha</w:t>
      </w:r>
      <w:r w:rsidR="00E57B5E">
        <w:rPr>
          <w:rFonts w:ascii="Times New Roman" w:hAnsi="Times New Roman" w:cs="Times New Roman"/>
          <w:sz w:val="24"/>
          <w:szCs w:val="24"/>
        </w:rPr>
        <w:t xml:space="preserve"> no Brasil</w:t>
      </w:r>
      <w:r>
        <w:rPr>
          <w:rFonts w:ascii="Times New Roman" w:hAnsi="Times New Roman" w:cs="Times New Roman"/>
          <w:sz w:val="24"/>
          <w:szCs w:val="24"/>
        </w:rPr>
        <w:t xml:space="preserve"> para se mudar para Portugal. A genitora cuidou de tudo, desde a organização de onde ficariam</w:t>
      </w:r>
      <w:r w:rsidR="00E57B5E">
        <w:rPr>
          <w:rFonts w:ascii="Times New Roman" w:hAnsi="Times New Roman" w:cs="Times New Roman"/>
          <w:sz w:val="24"/>
          <w:szCs w:val="24"/>
        </w:rPr>
        <w:t>, possível emprego e</w:t>
      </w:r>
      <w:r>
        <w:rPr>
          <w:rFonts w:ascii="Times New Roman" w:hAnsi="Times New Roman" w:cs="Times New Roman"/>
          <w:sz w:val="24"/>
          <w:szCs w:val="24"/>
        </w:rPr>
        <w:t xml:space="preserve"> até as finanças da família, reunindo todos os recursos das vendas dos bens.</w:t>
      </w:r>
      <w:r w:rsidR="00751A79">
        <w:rPr>
          <w:rFonts w:ascii="Times New Roman" w:hAnsi="Times New Roman" w:cs="Times New Roman"/>
          <w:sz w:val="24"/>
          <w:szCs w:val="24"/>
        </w:rPr>
        <w:t xml:space="preserve"> Ela controlava as contas bancárias da família.</w:t>
      </w:r>
      <w:r>
        <w:rPr>
          <w:rFonts w:ascii="Times New Roman" w:hAnsi="Times New Roman" w:cs="Times New Roman"/>
          <w:sz w:val="24"/>
          <w:szCs w:val="24"/>
        </w:rPr>
        <w:t xml:space="preserve"> Dias depois de chegarem ao destino,</w:t>
      </w:r>
      <w:r w:rsidR="00E57B5E">
        <w:rPr>
          <w:rFonts w:ascii="Times New Roman" w:hAnsi="Times New Roman" w:cs="Times New Roman"/>
          <w:sz w:val="24"/>
          <w:szCs w:val="24"/>
        </w:rPr>
        <w:t xml:space="preserve"> em março de 2019,</w:t>
      </w:r>
      <w:r>
        <w:rPr>
          <w:rFonts w:ascii="Times New Roman" w:hAnsi="Times New Roman" w:cs="Times New Roman"/>
          <w:sz w:val="24"/>
          <w:szCs w:val="24"/>
        </w:rPr>
        <w:t xml:space="preserve"> a genitora d</w:t>
      </w:r>
      <w:r w:rsidR="00E57B5E">
        <w:rPr>
          <w:rFonts w:ascii="Times New Roman" w:hAnsi="Times New Roman" w:cs="Times New Roman"/>
          <w:sz w:val="24"/>
          <w:szCs w:val="24"/>
        </w:rPr>
        <w:t>ecidiu-se pelo divórcio, não permitindo que o genitor ficasse na mesma morada</w:t>
      </w:r>
      <w:r>
        <w:rPr>
          <w:rFonts w:ascii="Times New Roman" w:hAnsi="Times New Roman" w:cs="Times New Roman"/>
          <w:sz w:val="24"/>
          <w:szCs w:val="24"/>
        </w:rPr>
        <w:t xml:space="preserve">. Pego de surpresa, sem recursos financeiros para retornar ao Brasil, o genitor prestou serviços aleatórios até reunir dinheiro para a passagem de volta. </w:t>
      </w:r>
    </w:p>
    <w:p w14:paraId="16B65DFD" w14:textId="5EC28A96" w:rsidR="0092534A" w:rsidRDefault="00922EAB" w:rsidP="005963D9">
      <w:pPr>
        <w:spacing w:line="360" w:lineRule="auto"/>
        <w:ind w:right="-1" w:firstLine="851"/>
        <w:jc w:val="both"/>
        <w:rPr>
          <w:rFonts w:ascii="Times New Roman" w:hAnsi="Times New Roman" w:cs="Times New Roman"/>
          <w:sz w:val="24"/>
          <w:szCs w:val="24"/>
        </w:rPr>
      </w:pPr>
      <w:r>
        <w:rPr>
          <w:rFonts w:ascii="Times New Roman" w:hAnsi="Times New Roman" w:cs="Times New Roman"/>
          <w:sz w:val="24"/>
          <w:szCs w:val="24"/>
        </w:rPr>
        <w:t xml:space="preserve">Ao chegar ao Brasil, </w:t>
      </w:r>
      <w:r w:rsidR="00E57B5E">
        <w:rPr>
          <w:rFonts w:ascii="Times New Roman" w:hAnsi="Times New Roman" w:cs="Times New Roman"/>
          <w:sz w:val="24"/>
          <w:szCs w:val="24"/>
        </w:rPr>
        <w:t>o genitor buscou apoio da Defensoria Pública da União</w:t>
      </w:r>
      <w:r w:rsidR="00F6086A">
        <w:rPr>
          <w:rFonts w:ascii="Times New Roman" w:hAnsi="Times New Roman" w:cs="Times New Roman"/>
          <w:sz w:val="24"/>
          <w:szCs w:val="24"/>
        </w:rPr>
        <w:t xml:space="preserve"> (DPU)</w:t>
      </w:r>
      <w:r w:rsidR="00E57B5E">
        <w:rPr>
          <w:rFonts w:ascii="Times New Roman" w:hAnsi="Times New Roman" w:cs="Times New Roman"/>
          <w:sz w:val="24"/>
          <w:szCs w:val="24"/>
        </w:rPr>
        <w:t xml:space="preserve">, que o orientou a buscar apoio na Autoridade Central Administrativa Federal </w:t>
      </w:r>
      <w:r w:rsidR="00632806">
        <w:rPr>
          <w:rFonts w:ascii="Times New Roman" w:hAnsi="Times New Roman" w:cs="Times New Roman"/>
          <w:sz w:val="24"/>
          <w:szCs w:val="24"/>
        </w:rPr>
        <w:t xml:space="preserve">(ACAF) </w:t>
      </w:r>
      <w:r w:rsidR="00E57B5E">
        <w:rPr>
          <w:rFonts w:ascii="Times New Roman" w:hAnsi="Times New Roman" w:cs="Times New Roman"/>
          <w:sz w:val="24"/>
          <w:szCs w:val="24"/>
        </w:rPr>
        <w:t>para tentar demonstrar a viabilidade do pedido de retorno imediato. Depois</w:t>
      </w:r>
      <w:r w:rsidR="00632806">
        <w:rPr>
          <w:rFonts w:ascii="Times New Roman" w:hAnsi="Times New Roman" w:cs="Times New Roman"/>
          <w:sz w:val="24"/>
          <w:szCs w:val="24"/>
        </w:rPr>
        <w:t xml:space="preserve"> de reunir documentação suficiente, </w:t>
      </w:r>
      <w:r>
        <w:rPr>
          <w:rFonts w:ascii="Times New Roman" w:hAnsi="Times New Roman" w:cs="Times New Roman"/>
          <w:sz w:val="24"/>
          <w:szCs w:val="24"/>
        </w:rPr>
        <w:t xml:space="preserve">fez o requerimento </w:t>
      </w:r>
      <w:r w:rsidR="00E57B5E">
        <w:rPr>
          <w:rFonts w:ascii="Times New Roman" w:hAnsi="Times New Roman" w:cs="Times New Roman"/>
          <w:sz w:val="24"/>
          <w:szCs w:val="24"/>
        </w:rPr>
        <w:t>de retorno das crianças.</w:t>
      </w:r>
    </w:p>
    <w:p w14:paraId="01AD43F4" w14:textId="15ABA2DB" w:rsidR="00583362" w:rsidRDefault="0092534A" w:rsidP="005963D9">
      <w:pPr>
        <w:spacing w:line="360" w:lineRule="auto"/>
        <w:ind w:right="-1" w:firstLine="851"/>
        <w:jc w:val="both"/>
        <w:rPr>
          <w:rFonts w:ascii="Times New Roman" w:hAnsi="Times New Roman" w:cs="Times New Roman"/>
          <w:sz w:val="24"/>
          <w:szCs w:val="24"/>
        </w:rPr>
      </w:pPr>
      <w:r>
        <w:rPr>
          <w:rFonts w:ascii="Times New Roman" w:hAnsi="Times New Roman" w:cs="Times New Roman"/>
          <w:sz w:val="24"/>
          <w:szCs w:val="24"/>
        </w:rPr>
        <w:t xml:space="preserve">Na defesa, a genitora informou </w:t>
      </w:r>
      <w:r w:rsidR="00583362">
        <w:rPr>
          <w:rFonts w:ascii="Times New Roman" w:hAnsi="Times New Roman" w:cs="Times New Roman"/>
          <w:sz w:val="24"/>
          <w:szCs w:val="24"/>
        </w:rPr>
        <w:t xml:space="preserve">que as crianças foram vítimas </w:t>
      </w:r>
      <w:r>
        <w:rPr>
          <w:rFonts w:ascii="Times New Roman" w:hAnsi="Times New Roman" w:cs="Times New Roman"/>
          <w:sz w:val="24"/>
          <w:szCs w:val="24"/>
        </w:rPr>
        <w:t xml:space="preserve">de violência doméstica no Brasil por parte </w:t>
      </w:r>
      <w:r w:rsidR="00583362">
        <w:rPr>
          <w:rFonts w:ascii="Times New Roman" w:hAnsi="Times New Roman" w:cs="Times New Roman"/>
          <w:sz w:val="24"/>
          <w:szCs w:val="24"/>
        </w:rPr>
        <w:t>do pai, razão pela que “se recusam a ir viver com o mesmo devido ao receio que dele sentem”</w:t>
      </w:r>
      <w:r>
        <w:rPr>
          <w:rFonts w:ascii="Times New Roman" w:hAnsi="Times New Roman" w:cs="Times New Roman"/>
          <w:sz w:val="24"/>
          <w:szCs w:val="24"/>
        </w:rPr>
        <w:t>.</w:t>
      </w:r>
      <w:r w:rsidR="00F6086A">
        <w:rPr>
          <w:rFonts w:ascii="Times New Roman" w:hAnsi="Times New Roman" w:cs="Times New Roman"/>
          <w:sz w:val="24"/>
          <w:szCs w:val="24"/>
        </w:rPr>
        <w:t xml:space="preserve"> Havia evidências concretas de que as acusações eram falsas.</w:t>
      </w:r>
      <w:r w:rsidR="00583362">
        <w:rPr>
          <w:rFonts w:ascii="Times New Roman" w:hAnsi="Times New Roman" w:cs="Times New Roman"/>
          <w:sz w:val="24"/>
          <w:szCs w:val="24"/>
        </w:rPr>
        <w:t xml:space="preserve"> A escuta da criança foi solicitada pela genitora, porém o tribunal considerou que as provas coletadas já seriam suficientes para prolatar sentença.</w:t>
      </w:r>
    </w:p>
    <w:p w14:paraId="0E9C6883" w14:textId="77777777" w:rsidR="00583362" w:rsidRDefault="00583362" w:rsidP="005963D9">
      <w:pPr>
        <w:spacing w:line="360" w:lineRule="auto"/>
        <w:ind w:right="-1" w:firstLine="851"/>
        <w:jc w:val="both"/>
        <w:rPr>
          <w:rFonts w:ascii="Times New Roman" w:hAnsi="Times New Roman" w:cs="Times New Roman"/>
          <w:sz w:val="24"/>
          <w:szCs w:val="24"/>
        </w:rPr>
      </w:pPr>
      <w:r>
        <w:rPr>
          <w:rFonts w:ascii="Times New Roman" w:hAnsi="Times New Roman" w:cs="Times New Roman"/>
          <w:sz w:val="24"/>
          <w:szCs w:val="24"/>
        </w:rPr>
        <w:t xml:space="preserve">Mesmo assim, houve uma avaliação por uma equipe de assistentes sociais que, por um lado, constatou que “as crianças revelam vínculos afetivos seguros e estruturados com a mãe e inseguros e superficiais com o progenitor”; por outro, “a progenitora tem obstaculizado os </w:t>
      </w:r>
      <w:proofErr w:type="spellStart"/>
      <w:r>
        <w:rPr>
          <w:rFonts w:ascii="Times New Roman" w:hAnsi="Times New Roman" w:cs="Times New Roman"/>
          <w:sz w:val="24"/>
          <w:szCs w:val="24"/>
        </w:rPr>
        <w:t>contactos</w:t>
      </w:r>
      <w:proofErr w:type="spellEnd"/>
      <w:r>
        <w:rPr>
          <w:rFonts w:ascii="Times New Roman" w:hAnsi="Times New Roman" w:cs="Times New Roman"/>
          <w:sz w:val="24"/>
          <w:szCs w:val="24"/>
        </w:rPr>
        <w:t xml:space="preserve"> com a família paterna, não permitindo os </w:t>
      </w:r>
      <w:proofErr w:type="spellStart"/>
      <w:r>
        <w:rPr>
          <w:rFonts w:ascii="Times New Roman" w:hAnsi="Times New Roman" w:cs="Times New Roman"/>
          <w:sz w:val="24"/>
          <w:szCs w:val="24"/>
        </w:rPr>
        <w:t>contactos</w:t>
      </w:r>
      <w:proofErr w:type="spellEnd"/>
      <w:r>
        <w:rPr>
          <w:rFonts w:ascii="Times New Roman" w:hAnsi="Times New Roman" w:cs="Times New Roman"/>
          <w:sz w:val="24"/>
          <w:szCs w:val="24"/>
        </w:rPr>
        <w:t xml:space="preserve"> telefónicos com o progenitor, sendo que os poucos e breves </w:t>
      </w:r>
      <w:proofErr w:type="spellStart"/>
      <w:r>
        <w:rPr>
          <w:rFonts w:ascii="Times New Roman" w:hAnsi="Times New Roman" w:cs="Times New Roman"/>
          <w:sz w:val="24"/>
          <w:szCs w:val="24"/>
        </w:rPr>
        <w:t>contactos</w:t>
      </w:r>
      <w:proofErr w:type="spellEnd"/>
      <w:r>
        <w:rPr>
          <w:rFonts w:ascii="Times New Roman" w:hAnsi="Times New Roman" w:cs="Times New Roman"/>
          <w:sz w:val="24"/>
          <w:szCs w:val="24"/>
        </w:rPr>
        <w:t xml:space="preserve"> que existiram foram sempre com a supervisão de um adulto, com </w:t>
      </w:r>
      <w:proofErr w:type="spellStart"/>
      <w:r>
        <w:rPr>
          <w:rFonts w:ascii="Times New Roman" w:hAnsi="Times New Roman" w:cs="Times New Roman"/>
          <w:sz w:val="24"/>
          <w:szCs w:val="24"/>
        </w:rPr>
        <w:t>interrupução</w:t>
      </w:r>
      <w:proofErr w:type="spellEnd"/>
      <w:r>
        <w:rPr>
          <w:rFonts w:ascii="Times New Roman" w:hAnsi="Times New Roman" w:cs="Times New Roman"/>
          <w:sz w:val="24"/>
          <w:szCs w:val="24"/>
        </w:rPr>
        <w:t xml:space="preserve"> das chamadas”.</w:t>
      </w:r>
    </w:p>
    <w:p w14:paraId="5808FA1B" w14:textId="77777777" w:rsidR="005D69D4" w:rsidRDefault="00583362" w:rsidP="005963D9">
      <w:pPr>
        <w:spacing w:line="360" w:lineRule="auto"/>
        <w:ind w:right="-1"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Açodadas pela mãe, a equipe constatou que “nos poucos </w:t>
      </w:r>
      <w:proofErr w:type="spellStart"/>
      <w:r>
        <w:rPr>
          <w:rFonts w:ascii="Times New Roman" w:hAnsi="Times New Roman" w:cs="Times New Roman"/>
          <w:sz w:val="24"/>
          <w:szCs w:val="24"/>
        </w:rPr>
        <w:t>contactos</w:t>
      </w:r>
      <w:proofErr w:type="spellEnd"/>
      <w:r>
        <w:rPr>
          <w:rFonts w:ascii="Times New Roman" w:hAnsi="Times New Roman" w:cs="Times New Roman"/>
          <w:sz w:val="24"/>
          <w:szCs w:val="24"/>
        </w:rPr>
        <w:t xml:space="preserve"> que tiveram com o progenitor por telefone, as crianças não mantiveram diálogo, referindo apenas que o pai era mau, fruto de instrumentalização pela progenitora”. Ficou evidente que, apesar de ter havido a manifestação das crianças no sentido de desejarem permanecer com a mãe, que havia interferência evidente no discurso infantil</w:t>
      </w:r>
      <w:r w:rsidR="005D69D4">
        <w:rPr>
          <w:rFonts w:ascii="Times New Roman" w:hAnsi="Times New Roman" w:cs="Times New Roman"/>
          <w:sz w:val="24"/>
          <w:szCs w:val="24"/>
        </w:rPr>
        <w:t>, impedindo a livre manifestação.</w:t>
      </w:r>
    </w:p>
    <w:p w14:paraId="7832B8DD" w14:textId="77777777" w:rsidR="005D69D4" w:rsidRDefault="005D69D4" w:rsidP="005963D9">
      <w:pPr>
        <w:spacing w:line="360" w:lineRule="auto"/>
        <w:ind w:right="-1" w:firstLine="851"/>
        <w:jc w:val="both"/>
        <w:rPr>
          <w:rFonts w:ascii="Times New Roman" w:hAnsi="Times New Roman" w:cs="Times New Roman"/>
          <w:sz w:val="24"/>
          <w:szCs w:val="24"/>
        </w:rPr>
      </w:pPr>
      <w:r>
        <w:rPr>
          <w:rFonts w:ascii="Times New Roman" w:hAnsi="Times New Roman" w:cs="Times New Roman"/>
          <w:sz w:val="24"/>
          <w:szCs w:val="24"/>
        </w:rPr>
        <w:t xml:space="preserve">A filha mais velha referiu-se a supostas agressões por parte do pai sobre a mãe, sobre si e sobre a irmã, as quais teriam ocorrido enquanto viviam juntos. Quando solicitada a informar detalhes, como o pai bateu, as razões por ter batido e onde exatamente bateu, a criança demonstrou grande dificuldade em fornecer tais dados. A própria sentença esclareceu que </w:t>
      </w:r>
    </w:p>
    <w:p w14:paraId="7122E65C" w14:textId="6E286262" w:rsidR="00922EAB" w:rsidRPr="0062450C" w:rsidRDefault="005D69D4" w:rsidP="005963D9">
      <w:pPr>
        <w:spacing w:after="0" w:line="240" w:lineRule="auto"/>
        <w:ind w:left="2268" w:right="-1"/>
        <w:jc w:val="both"/>
        <w:rPr>
          <w:rFonts w:ascii="Times New Roman" w:hAnsi="Times New Roman" w:cs="Times New Roman"/>
          <w:sz w:val="20"/>
          <w:szCs w:val="20"/>
        </w:rPr>
      </w:pPr>
      <w:r w:rsidRPr="0062450C">
        <w:rPr>
          <w:rFonts w:ascii="Times New Roman" w:hAnsi="Times New Roman" w:cs="Times New Roman"/>
          <w:sz w:val="20"/>
          <w:szCs w:val="20"/>
        </w:rPr>
        <w:t xml:space="preserve">Esta vontade expressa pelas crianças não pode, a nosso ver, ser considerada totalmente livre e esclarecida, </w:t>
      </w:r>
      <w:r w:rsidRPr="0062450C">
        <w:rPr>
          <w:rFonts w:ascii="Times New Roman" w:hAnsi="Times New Roman" w:cs="Times New Roman"/>
          <w:b/>
          <w:bCs/>
          <w:sz w:val="20"/>
          <w:szCs w:val="20"/>
          <w:u w:val="single"/>
        </w:rPr>
        <w:t>uma vez que as mesmas têm vindo a ser instrumentalizadas pela progenitora no que concerne aos alegados maus tratos físicos e psíquicos que esta imputa ao progenitor</w:t>
      </w:r>
      <w:r w:rsidRPr="0062450C">
        <w:rPr>
          <w:rFonts w:ascii="Times New Roman" w:hAnsi="Times New Roman" w:cs="Times New Roman"/>
          <w:sz w:val="20"/>
          <w:szCs w:val="20"/>
        </w:rPr>
        <w:t>.</w:t>
      </w:r>
      <w:r w:rsidR="00583362" w:rsidRPr="0062450C">
        <w:rPr>
          <w:rFonts w:ascii="Times New Roman" w:hAnsi="Times New Roman" w:cs="Times New Roman"/>
          <w:sz w:val="20"/>
          <w:szCs w:val="20"/>
        </w:rPr>
        <w:t xml:space="preserve"> </w:t>
      </w:r>
      <w:r w:rsidR="0092534A" w:rsidRPr="0062450C">
        <w:rPr>
          <w:rFonts w:ascii="Times New Roman" w:hAnsi="Times New Roman" w:cs="Times New Roman"/>
          <w:sz w:val="20"/>
          <w:szCs w:val="20"/>
        </w:rPr>
        <w:t xml:space="preserve"> </w:t>
      </w:r>
      <w:r w:rsidR="00E57B5E" w:rsidRPr="0062450C">
        <w:rPr>
          <w:rFonts w:ascii="Times New Roman" w:hAnsi="Times New Roman" w:cs="Times New Roman"/>
          <w:sz w:val="20"/>
          <w:szCs w:val="20"/>
        </w:rPr>
        <w:t xml:space="preserve">   </w:t>
      </w:r>
      <w:r w:rsidR="00922EAB" w:rsidRPr="0062450C">
        <w:rPr>
          <w:rFonts w:ascii="Times New Roman" w:hAnsi="Times New Roman" w:cs="Times New Roman"/>
          <w:sz w:val="20"/>
          <w:szCs w:val="20"/>
        </w:rPr>
        <w:t xml:space="preserve">  </w:t>
      </w:r>
    </w:p>
    <w:p w14:paraId="154C2BD2" w14:textId="77777777" w:rsidR="00E42AB1" w:rsidRDefault="00E42AB1" w:rsidP="005963D9">
      <w:pPr>
        <w:spacing w:line="360" w:lineRule="auto"/>
        <w:ind w:right="-1" w:firstLine="851"/>
        <w:jc w:val="both"/>
        <w:rPr>
          <w:rFonts w:ascii="Times New Roman" w:hAnsi="Times New Roman" w:cs="Times New Roman"/>
          <w:b/>
          <w:bCs/>
          <w:sz w:val="24"/>
          <w:szCs w:val="24"/>
        </w:rPr>
      </w:pPr>
    </w:p>
    <w:p w14:paraId="055AD521" w14:textId="77777777" w:rsidR="00D50CE2" w:rsidRDefault="005D69D4" w:rsidP="005963D9">
      <w:pPr>
        <w:spacing w:line="360" w:lineRule="auto"/>
        <w:ind w:right="-1" w:firstLine="851"/>
        <w:jc w:val="both"/>
        <w:rPr>
          <w:rFonts w:ascii="Times New Roman" w:hAnsi="Times New Roman" w:cs="Times New Roman"/>
          <w:sz w:val="24"/>
          <w:szCs w:val="24"/>
        </w:rPr>
      </w:pPr>
      <w:r>
        <w:rPr>
          <w:rFonts w:ascii="Times New Roman" w:hAnsi="Times New Roman" w:cs="Times New Roman"/>
          <w:sz w:val="24"/>
          <w:szCs w:val="24"/>
        </w:rPr>
        <w:t>Diante da interpretação do melhor interesse das crianças, decidiu-se a corte portuguesa por julgar improcedente o pedido de regresso imediato, sob o fundamento de grave risco de separar as crianças da progenitora, “figura de referência”, “com quem as mesmas mantêm uma relação afetiva segura e estruturada”.</w:t>
      </w:r>
      <w:r w:rsidR="00D50CE2">
        <w:rPr>
          <w:rFonts w:ascii="Times New Roman" w:hAnsi="Times New Roman" w:cs="Times New Roman"/>
          <w:sz w:val="24"/>
          <w:szCs w:val="24"/>
        </w:rPr>
        <w:t xml:space="preserve"> </w:t>
      </w:r>
    </w:p>
    <w:p w14:paraId="681E9B14" w14:textId="707DDD72" w:rsidR="001D5983" w:rsidRDefault="001D5983" w:rsidP="005963D9">
      <w:pPr>
        <w:spacing w:line="360" w:lineRule="auto"/>
        <w:ind w:right="-1" w:firstLine="851"/>
        <w:jc w:val="both"/>
        <w:rPr>
          <w:rFonts w:ascii="Times New Roman" w:hAnsi="Times New Roman" w:cs="Times New Roman"/>
          <w:sz w:val="24"/>
          <w:szCs w:val="24"/>
        </w:rPr>
      </w:pPr>
      <w:r>
        <w:rPr>
          <w:rFonts w:ascii="Times New Roman" w:hAnsi="Times New Roman" w:cs="Times New Roman"/>
          <w:sz w:val="24"/>
          <w:szCs w:val="24"/>
        </w:rPr>
        <w:t xml:space="preserve">Impressiona, por um lado, perceber que, mesmo constatando que a genitora cometera dois ilícitos (simulou uma mudança com o genitor para legitimar a residência habitual e manipulou a voz das crianças para enganar o juízo), </w:t>
      </w:r>
      <w:r w:rsidR="00801389">
        <w:rPr>
          <w:rFonts w:ascii="Times New Roman" w:hAnsi="Times New Roman" w:cs="Times New Roman"/>
          <w:sz w:val="24"/>
          <w:szCs w:val="24"/>
        </w:rPr>
        <w:t xml:space="preserve">o juízo manteve-se fiel ao </w:t>
      </w:r>
      <w:r w:rsidR="00801389" w:rsidRPr="009B16CF">
        <w:rPr>
          <w:rFonts w:ascii="Times New Roman" w:hAnsi="Times New Roman" w:cs="Times New Roman"/>
          <w:b/>
          <w:bCs/>
          <w:sz w:val="24"/>
          <w:szCs w:val="24"/>
          <w:u w:val="single"/>
        </w:rPr>
        <w:t>melhor interesse da</w:t>
      </w:r>
      <w:r w:rsidR="009B16CF">
        <w:rPr>
          <w:rFonts w:ascii="Times New Roman" w:hAnsi="Times New Roman" w:cs="Times New Roman"/>
          <w:b/>
          <w:bCs/>
          <w:sz w:val="24"/>
          <w:szCs w:val="24"/>
          <w:u w:val="single"/>
        </w:rPr>
        <w:t>s</w:t>
      </w:r>
      <w:r w:rsidR="00801389" w:rsidRPr="009B16CF">
        <w:rPr>
          <w:rFonts w:ascii="Times New Roman" w:hAnsi="Times New Roman" w:cs="Times New Roman"/>
          <w:b/>
          <w:bCs/>
          <w:sz w:val="24"/>
          <w:szCs w:val="24"/>
          <w:u w:val="single"/>
        </w:rPr>
        <w:t xml:space="preserve"> criança</w:t>
      </w:r>
      <w:r w:rsidR="009B16CF">
        <w:rPr>
          <w:rFonts w:ascii="Times New Roman" w:hAnsi="Times New Roman" w:cs="Times New Roman"/>
          <w:b/>
          <w:bCs/>
          <w:sz w:val="24"/>
          <w:szCs w:val="24"/>
          <w:u w:val="single"/>
        </w:rPr>
        <w:t>s</w:t>
      </w:r>
      <w:r w:rsidR="00801389">
        <w:rPr>
          <w:rFonts w:ascii="Times New Roman" w:hAnsi="Times New Roman" w:cs="Times New Roman"/>
          <w:sz w:val="24"/>
          <w:szCs w:val="24"/>
        </w:rPr>
        <w:t>. Nesse ponto, houve, ao nosso humilde olhar,</w:t>
      </w:r>
      <w:r>
        <w:rPr>
          <w:rFonts w:ascii="Times New Roman" w:hAnsi="Times New Roman" w:cs="Times New Roman"/>
          <w:sz w:val="24"/>
          <w:szCs w:val="24"/>
        </w:rPr>
        <w:t xml:space="preserve"> </w:t>
      </w:r>
      <w:r w:rsidR="00801389">
        <w:rPr>
          <w:rFonts w:ascii="Times New Roman" w:hAnsi="Times New Roman" w:cs="Times New Roman"/>
          <w:sz w:val="24"/>
          <w:szCs w:val="24"/>
        </w:rPr>
        <w:t xml:space="preserve">uma ponderação de valores para responder à pergunta: qual seria o cenário menos prejudicial às </w:t>
      </w:r>
      <w:r>
        <w:rPr>
          <w:rFonts w:ascii="Times New Roman" w:hAnsi="Times New Roman" w:cs="Times New Roman"/>
          <w:sz w:val="24"/>
          <w:szCs w:val="24"/>
        </w:rPr>
        <w:t>crianças</w:t>
      </w:r>
      <w:r w:rsidR="00801389">
        <w:rPr>
          <w:rFonts w:ascii="Times New Roman" w:hAnsi="Times New Roman" w:cs="Times New Roman"/>
          <w:sz w:val="24"/>
          <w:szCs w:val="24"/>
        </w:rPr>
        <w:t>?</w:t>
      </w:r>
      <w:r>
        <w:rPr>
          <w:rFonts w:ascii="Times New Roman" w:hAnsi="Times New Roman" w:cs="Times New Roman"/>
          <w:sz w:val="24"/>
          <w:szCs w:val="24"/>
        </w:rPr>
        <w:t xml:space="preserve"> </w:t>
      </w:r>
      <w:r w:rsidR="00801389">
        <w:rPr>
          <w:rFonts w:ascii="Times New Roman" w:hAnsi="Times New Roman" w:cs="Times New Roman"/>
          <w:sz w:val="24"/>
          <w:szCs w:val="24"/>
        </w:rPr>
        <w:t xml:space="preserve">Permanecer com a mãe, pilar emocional da criança, mesmo com essas atitudes que configuram, salvo melhor juízo, o </w:t>
      </w:r>
      <w:r>
        <w:rPr>
          <w:rFonts w:ascii="Times New Roman" w:hAnsi="Times New Roman" w:cs="Times New Roman"/>
          <w:sz w:val="24"/>
          <w:szCs w:val="24"/>
        </w:rPr>
        <w:t xml:space="preserve">grave risco </w:t>
      </w:r>
      <w:r w:rsidR="00F6086A">
        <w:rPr>
          <w:rFonts w:ascii="Times New Roman" w:hAnsi="Times New Roman" w:cs="Times New Roman"/>
          <w:sz w:val="24"/>
          <w:szCs w:val="24"/>
        </w:rPr>
        <w:t>re</w:t>
      </w:r>
      <w:r>
        <w:rPr>
          <w:rFonts w:ascii="Times New Roman" w:hAnsi="Times New Roman" w:cs="Times New Roman"/>
          <w:sz w:val="24"/>
          <w:szCs w:val="24"/>
        </w:rPr>
        <w:t>verso,</w:t>
      </w:r>
      <w:r w:rsidR="00801389">
        <w:rPr>
          <w:rFonts w:ascii="Times New Roman" w:hAnsi="Times New Roman" w:cs="Times New Roman"/>
          <w:sz w:val="24"/>
          <w:szCs w:val="24"/>
        </w:rPr>
        <w:t xml:space="preserve"> ou repatriá-las</w:t>
      </w:r>
      <w:r>
        <w:rPr>
          <w:rFonts w:ascii="Times New Roman" w:hAnsi="Times New Roman" w:cs="Times New Roman"/>
          <w:sz w:val="24"/>
          <w:szCs w:val="24"/>
        </w:rPr>
        <w:t xml:space="preserve"> </w:t>
      </w:r>
      <w:r w:rsidR="00801389">
        <w:rPr>
          <w:rFonts w:ascii="Times New Roman" w:hAnsi="Times New Roman" w:cs="Times New Roman"/>
          <w:sz w:val="24"/>
          <w:szCs w:val="24"/>
        </w:rPr>
        <w:t xml:space="preserve">para o Brasil, para reconstruir os laços destruídos com o genitor? </w:t>
      </w:r>
    </w:p>
    <w:p w14:paraId="79B4A9A1" w14:textId="6BF049A4" w:rsidR="009B16CF" w:rsidRDefault="009B16CF" w:rsidP="005963D9">
      <w:pPr>
        <w:spacing w:line="360" w:lineRule="auto"/>
        <w:ind w:right="-1" w:firstLine="851"/>
        <w:jc w:val="both"/>
        <w:rPr>
          <w:rFonts w:ascii="Times New Roman" w:hAnsi="Times New Roman" w:cs="Times New Roman"/>
          <w:sz w:val="24"/>
          <w:szCs w:val="24"/>
        </w:rPr>
      </w:pPr>
      <w:r>
        <w:rPr>
          <w:rFonts w:ascii="Times New Roman" w:hAnsi="Times New Roman" w:cs="Times New Roman"/>
          <w:sz w:val="24"/>
          <w:szCs w:val="24"/>
        </w:rPr>
        <w:t>Observa-se a falta de direcionamento</w:t>
      </w:r>
      <w:r w:rsidR="00F6086A">
        <w:rPr>
          <w:rFonts w:ascii="Times New Roman" w:hAnsi="Times New Roman" w:cs="Times New Roman"/>
          <w:sz w:val="24"/>
          <w:szCs w:val="24"/>
        </w:rPr>
        <w:t>, por parte das autoridades judiciárias,</w:t>
      </w:r>
      <w:r>
        <w:rPr>
          <w:rFonts w:ascii="Times New Roman" w:hAnsi="Times New Roman" w:cs="Times New Roman"/>
          <w:sz w:val="24"/>
          <w:szCs w:val="24"/>
        </w:rPr>
        <w:t xml:space="preserve"> pela reconstrução dos laços familiares, tendo em vista que o papel do Poder Judiciário não é apenas proferir sentença, mas principalmente dirimir </w:t>
      </w:r>
      <w:r w:rsidR="00F6086A">
        <w:rPr>
          <w:rFonts w:ascii="Times New Roman" w:hAnsi="Times New Roman" w:cs="Times New Roman"/>
          <w:sz w:val="24"/>
          <w:szCs w:val="24"/>
        </w:rPr>
        <w:t>o</w:t>
      </w:r>
      <w:r>
        <w:rPr>
          <w:rFonts w:ascii="Times New Roman" w:hAnsi="Times New Roman" w:cs="Times New Roman"/>
          <w:sz w:val="24"/>
          <w:szCs w:val="24"/>
        </w:rPr>
        <w:t xml:space="preserve"> conflito.</w:t>
      </w:r>
      <w:r w:rsidR="00F6086A">
        <w:rPr>
          <w:rFonts w:ascii="Times New Roman" w:hAnsi="Times New Roman" w:cs="Times New Roman"/>
          <w:sz w:val="24"/>
          <w:szCs w:val="24"/>
        </w:rPr>
        <w:t xml:space="preserve"> Diante das circunstâncias, há probabilidade de perpetuação do conflito familiar. </w:t>
      </w:r>
      <w:r>
        <w:rPr>
          <w:rFonts w:ascii="Times New Roman" w:hAnsi="Times New Roman" w:cs="Times New Roman"/>
          <w:sz w:val="24"/>
          <w:szCs w:val="24"/>
        </w:rPr>
        <w:t xml:space="preserve"> </w:t>
      </w:r>
    </w:p>
    <w:p w14:paraId="20E3C06B" w14:textId="547F332B" w:rsidR="001D5983" w:rsidRDefault="001D5983" w:rsidP="005963D9">
      <w:pPr>
        <w:spacing w:line="360" w:lineRule="auto"/>
        <w:ind w:right="-1" w:firstLine="851"/>
        <w:jc w:val="both"/>
        <w:rPr>
          <w:rFonts w:ascii="Times New Roman" w:hAnsi="Times New Roman" w:cs="Times New Roman"/>
          <w:sz w:val="24"/>
          <w:szCs w:val="24"/>
        </w:rPr>
      </w:pPr>
      <w:r>
        <w:rPr>
          <w:rFonts w:ascii="Times New Roman" w:hAnsi="Times New Roman" w:cs="Times New Roman"/>
          <w:sz w:val="24"/>
          <w:szCs w:val="24"/>
        </w:rPr>
        <w:t xml:space="preserve">Chama a atenção também, por outro lado, que as crianças foram escutadas não só para discutir a objeção ao </w:t>
      </w:r>
      <w:proofErr w:type="gramStart"/>
      <w:r>
        <w:rPr>
          <w:rFonts w:ascii="Times New Roman" w:hAnsi="Times New Roman" w:cs="Times New Roman"/>
          <w:sz w:val="24"/>
          <w:szCs w:val="24"/>
        </w:rPr>
        <w:t>retorno</w:t>
      </w:r>
      <w:proofErr w:type="gramEnd"/>
      <w:r>
        <w:rPr>
          <w:rFonts w:ascii="Times New Roman" w:hAnsi="Times New Roman" w:cs="Times New Roman"/>
          <w:sz w:val="24"/>
          <w:szCs w:val="24"/>
        </w:rPr>
        <w:t xml:space="preserve"> mas também para avaliar qual seria o melhor </w:t>
      </w:r>
      <w:r>
        <w:rPr>
          <w:rFonts w:ascii="Times New Roman" w:hAnsi="Times New Roman" w:cs="Times New Roman"/>
          <w:sz w:val="24"/>
          <w:szCs w:val="24"/>
        </w:rPr>
        <w:lastRenderedPageBreak/>
        <w:t xml:space="preserve">interesse delas, permitindo ao juízo acessar informações relevantes para tomar uma decisão mais equilibrada diante das circunstâncias apresentadas. Segundo o juízo, é obrigatório escutar as crianças em situações como a apresentada no caso.  </w:t>
      </w:r>
    </w:p>
    <w:p w14:paraId="7982855B" w14:textId="77777777" w:rsidR="0039453D" w:rsidRPr="0062450C" w:rsidRDefault="0039453D" w:rsidP="00A360EF">
      <w:pPr>
        <w:pStyle w:val="PargrafodaLista"/>
        <w:numPr>
          <w:ilvl w:val="1"/>
          <w:numId w:val="2"/>
        </w:numPr>
        <w:spacing w:line="360" w:lineRule="auto"/>
        <w:ind w:left="0" w:right="-1" w:firstLine="851"/>
        <w:jc w:val="both"/>
        <w:rPr>
          <w:rFonts w:ascii="Times New Roman" w:hAnsi="Times New Roman" w:cs="Times New Roman"/>
          <w:b/>
          <w:bCs/>
          <w:sz w:val="24"/>
          <w:szCs w:val="24"/>
        </w:rPr>
      </w:pPr>
      <w:r>
        <w:rPr>
          <w:rFonts w:ascii="Times New Roman" w:hAnsi="Times New Roman" w:cs="Times New Roman"/>
          <w:b/>
          <w:bCs/>
          <w:sz w:val="24"/>
          <w:szCs w:val="24"/>
        </w:rPr>
        <w:t>O caso escocês</w:t>
      </w:r>
    </w:p>
    <w:p w14:paraId="543D18FE" w14:textId="0F71CA53" w:rsidR="00D50CE2" w:rsidRDefault="00D50CE2" w:rsidP="005963D9">
      <w:pPr>
        <w:spacing w:line="360" w:lineRule="auto"/>
        <w:ind w:right="-1" w:firstLine="851"/>
        <w:jc w:val="both"/>
        <w:rPr>
          <w:rFonts w:ascii="Times New Roman" w:hAnsi="Times New Roman"/>
          <w:sz w:val="24"/>
          <w:szCs w:val="24"/>
        </w:rPr>
      </w:pPr>
      <w:r>
        <w:rPr>
          <w:rFonts w:ascii="Times New Roman" w:hAnsi="Times New Roman"/>
          <w:sz w:val="24"/>
          <w:szCs w:val="24"/>
        </w:rPr>
        <w:t>O terceiro caso é emblemático</w:t>
      </w:r>
      <w:r w:rsidR="0039453D">
        <w:rPr>
          <w:rFonts w:ascii="Times New Roman" w:hAnsi="Times New Roman"/>
          <w:sz w:val="24"/>
          <w:szCs w:val="24"/>
        </w:rPr>
        <w:t>, mas deve ser avaliado com a perspectiva da legislação britânica à época dos fatos (entre 1996 e 1998)</w:t>
      </w:r>
      <w:r w:rsidR="0039453D">
        <w:rPr>
          <w:rStyle w:val="Refdenotaderodap"/>
          <w:rFonts w:ascii="Times New Roman" w:hAnsi="Times New Roman"/>
          <w:sz w:val="24"/>
          <w:szCs w:val="24"/>
        </w:rPr>
        <w:footnoteReference w:id="23"/>
      </w:r>
      <w:r>
        <w:rPr>
          <w:rFonts w:ascii="Times New Roman" w:hAnsi="Times New Roman"/>
          <w:sz w:val="24"/>
          <w:szCs w:val="24"/>
        </w:rPr>
        <w:t>. N</w:t>
      </w:r>
      <w:r w:rsidR="0039453D">
        <w:rPr>
          <w:rFonts w:ascii="Times New Roman" w:hAnsi="Times New Roman"/>
          <w:sz w:val="24"/>
          <w:szCs w:val="24"/>
        </w:rPr>
        <w:t>a</w:t>
      </w:r>
      <w:r>
        <w:rPr>
          <w:rFonts w:ascii="Times New Roman" w:hAnsi="Times New Roman"/>
          <w:sz w:val="24"/>
          <w:szCs w:val="24"/>
        </w:rPr>
        <w:t xml:space="preserve"> </w:t>
      </w:r>
      <w:r w:rsidR="0039453D">
        <w:rPr>
          <w:rFonts w:ascii="Times New Roman" w:hAnsi="Times New Roman"/>
          <w:sz w:val="24"/>
          <w:szCs w:val="24"/>
        </w:rPr>
        <w:t>Escócia</w:t>
      </w:r>
      <w:r w:rsidR="0039453D">
        <w:rPr>
          <w:rStyle w:val="Refdenotaderodap"/>
          <w:rFonts w:ascii="Times New Roman" w:hAnsi="Times New Roman"/>
          <w:sz w:val="24"/>
          <w:szCs w:val="24"/>
        </w:rPr>
        <w:footnoteReference w:id="24"/>
      </w:r>
      <w:r>
        <w:rPr>
          <w:rFonts w:ascii="Times New Roman" w:hAnsi="Times New Roman"/>
          <w:sz w:val="24"/>
          <w:szCs w:val="24"/>
        </w:rPr>
        <w:t xml:space="preserve"> (INCADAT,</w:t>
      </w:r>
      <w:r w:rsidRPr="00CA5FC8">
        <w:rPr>
          <w:rFonts w:ascii="Times New Roman" w:hAnsi="Times New Roman"/>
          <w:bCs/>
          <w:sz w:val="24"/>
          <w:szCs w:val="24"/>
        </w:rPr>
        <w:t xml:space="preserve"> </w:t>
      </w:r>
      <w:r w:rsidRPr="00CA5FC8">
        <w:rPr>
          <w:rFonts w:ascii="Times New Roman" w:hAnsi="Times New Roman"/>
          <w:bCs/>
        </w:rPr>
        <w:t xml:space="preserve">Caso Re H.B., </w:t>
      </w:r>
      <w:r>
        <w:rPr>
          <w:rFonts w:ascii="Times New Roman" w:hAnsi="Times New Roman"/>
          <w:bCs/>
        </w:rPr>
        <w:t>1998</w:t>
      </w:r>
      <w:r w:rsidRPr="00CA5FC8">
        <w:rPr>
          <w:rFonts w:ascii="Times New Roman" w:hAnsi="Times New Roman"/>
          <w:bCs/>
        </w:rPr>
        <w:t>)</w:t>
      </w:r>
      <w:r>
        <w:rPr>
          <w:rFonts w:ascii="Times New Roman" w:hAnsi="Times New Roman"/>
          <w:sz w:val="24"/>
          <w:szCs w:val="24"/>
        </w:rPr>
        <w:t>, dois irmãos tinham 13 (garoto) e 11 anos e meio (garota) e tinham residência habitual na Dinamarca. O pai os reteve indevidamente na Inglaterra, em visitas, a pedido deles, quando eles viviam com a mãe dinamarquesa havia 7 anos.</w:t>
      </w:r>
    </w:p>
    <w:p w14:paraId="798B4A40" w14:textId="0A22DB31" w:rsidR="00D50CE2" w:rsidRDefault="00D50CE2" w:rsidP="005963D9">
      <w:pPr>
        <w:spacing w:line="360" w:lineRule="auto"/>
        <w:ind w:right="-1" w:firstLine="851"/>
        <w:jc w:val="both"/>
        <w:rPr>
          <w:rFonts w:ascii="Times New Roman" w:hAnsi="Times New Roman"/>
          <w:sz w:val="24"/>
          <w:szCs w:val="24"/>
        </w:rPr>
      </w:pPr>
      <w:r>
        <w:rPr>
          <w:rFonts w:ascii="Times New Roman" w:hAnsi="Times New Roman"/>
          <w:sz w:val="24"/>
          <w:szCs w:val="24"/>
        </w:rPr>
        <w:t>Os pais eram divorciados, tendo a mãe a guarda compartilhada com o pai, que tinha livre acesso a elas. A Corte decidiu pelo retorno das crianças. Ambas as crianças foram contrárias ao retorno, porque queriam viver com o pai. A Corte inglesa estabeleceu o recorte fixo de 12 anos de idade como “maturidade suficiente”. Mesmo levando em consideração a opinião da criança mais velha, e ignorando completamente a opinião da mais nova, a Corte confirmou o retorno imediato, inclusive sob a alegação de que os irmãos deveriam viver juntos. Como a segunda não poderia se manifestar, então o mais velho precisou acompanhar a irmã</w:t>
      </w:r>
      <w:r w:rsidR="00F6086A">
        <w:rPr>
          <w:rFonts w:ascii="Times New Roman" w:hAnsi="Times New Roman"/>
          <w:sz w:val="24"/>
          <w:szCs w:val="24"/>
        </w:rPr>
        <w:t>, diante da vedação de irmãos serem criados em lares separados</w:t>
      </w:r>
      <w:r>
        <w:rPr>
          <w:rFonts w:ascii="Times New Roman" w:hAnsi="Times New Roman"/>
          <w:sz w:val="24"/>
          <w:szCs w:val="24"/>
        </w:rPr>
        <w:t>.</w:t>
      </w:r>
    </w:p>
    <w:p w14:paraId="061E6E30" w14:textId="3665D6A4" w:rsidR="00D50CE2" w:rsidRDefault="00D50CE2" w:rsidP="005963D9">
      <w:pPr>
        <w:spacing w:line="360" w:lineRule="auto"/>
        <w:ind w:right="-1" w:firstLine="851"/>
        <w:jc w:val="both"/>
        <w:rPr>
          <w:rFonts w:ascii="Times New Roman" w:hAnsi="Times New Roman"/>
          <w:sz w:val="24"/>
          <w:szCs w:val="24"/>
        </w:rPr>
      </w:pPr>
      <w:r>
        <w:rPr>
          <w:rFonts w:ascii="Times New Roman" w:hAnsi="Times New Roman"/>
          <w:sz w:val="24"/>
          <w:szCs w:val="24"/>
        </w:rPr>
        <w:t>No momento de entrar no avião, aos prantos, o irmão mais velho embarcou; porém, a mais nova recusou-se terminantemente a entrar para voltar à Dinamarca, causando uma cena de partir o coração, segundo relatos da época. A Corte determinou que a criança fosse retornada à Dinamarca uma semana depois do incidente, mas um recurso apresentado com base em relatório do Conselho Tutelar, informando que seria “irreal” impor um retorno a uma criança viajando de forma desacompanhada, obrigou a revisão do mandamento.</w:t>
      </w:r>
    </w:p>
    <w:p w14:paraId="7257FDA6" w14:textId="38CEB516" w:rsidR="00D50CE2" w:rsidRDefault="00D50CE2" w:rsidP="005963D9">
      <w:pPr>
        <w:spacing w:line="360" w:lineRule="auto"/>
        <w:ind w:right="-1" w:firstLine="851"/>
        <w:jc w:val="both"/>
        <w:rPr>
          <w:rFonts w:ascii="Times New Roman" w:hAnsi="Times New Roman"/>
          <w:sz w:val="24"/>
          <w:szCs w:val="24"/>
        </w:rPr>
      </w:pPr>
      <w:r>
        <w:rPr>
          <w:rFonts w:ascii="Times New Roman" w:hAnsi="Times New Roman"/>
          <w:sz w:val="24"/>
          <w:szCs w:val="24"/>
        </w:rPr>
        <w:t xml:space="preserve">O pai não teve condições de pagar um advogado, restando a possibilidade de a criança ir a juízo litigar contra a mãe. As limitações financeiras alijaram o pai da disputa, </w:t>
      </w:r>
      <w:r>
        <w:rPr>
          <w:rFonts w:ascii="Times New Roman" w:hAnsi="Times New Roman"/>
          <w:sz w:val="24"/>
          <w:szCs w:val="24"/>
        </w:rPr>
        <w:lastRenderedPageBreak/>
        <w:t xml:space="preserve">mesmo sendo ele o representante fático da criança. Sabe-se que as relações entre mãe e filha nunca mais seriam as mesmas. Deixar a criança litigar contra a mãe, quando existe o pai no meio, mostrou-se um fator processual de desnecessário estresse, agravando o equívoco de não </w:t>
      </w:r>
      <w:r w:rsidR="00F6086A">
        <w:rPr>
          <w:rFonts w:ascii="Times New Roman" w:hAnsi="Times New Roman"/>
          <w:sz w:val="24"/>
          <w:szCs w:val="24"/>
        </w:rPr>
        <w:t>escutar</w:t>
      </w:r>
      <w:r>
        <w:rPr>
          <w:rFonts w:ascii="Times New Roman" w:hAnsi="Times New Roman"/>
          <w:sz w:val="24"/>
          <w:szCs w:val="24"/>
        </w:rPr>
        <w:t xml:space="preserve"> a criança com 11 anos e meio.</w:t>
      </w:r>
    </w:p>
    <w:p w14:paraId="1771BA49" w14:textId="501A62E3" w:rsidR="00D50CE2" w:rsidRDefault="00D50CE2" w:rsidP="005963D9">
      <w:pPr>
        <w:spacing w:line="360" w:lineRule="auto"/>
        <w:ind w:right="-1" w:firstLine="851"/>
        <w:jc w:val="both"/>
        <w:rPr>
          <w:rFonts w:ascii="Times New Roman" w:hAnsi="Times New Roman"/>
          <w:sz w:val="24"/>
          <w:szCs w:val="24"/>
        </w:rPr>
      </w:pPr>
      <w:r>
        <w:rPr>
          <w:rFonts w:ascii="Times New Roman" w:hAnsi="Times New Roman"/>
          <w:sz w:val="24"/>
          <w:szCs w:val="24"/>
        </w:rPr>
        <w:t>No ano seguinte, a mãe escalou-se para buscar a criança na Inglaterra com o objetivo de forçar o retorno. Enquanto isso, a criança</w:t>
      </w:r>
      <w:r w:rsidR="00F6086A">
        <w:rPr>
          <w:rFonts w:ascii="Times New Roman" w:hAnsi="Times New Roman"/>
          <w:sz w:val="24"/>
          <w:szCs w:val="24"/>
        </w:rPr>
        <w:t xml:space="preserve"> de agora 12 anos</w:t>
      </w:r>
      <w:r>
        <w:rPr>
          <w:rFonts w:ascii="Times New Roman" w:hAnsi="Times New Roman"/>
          <w:sz w:val="24"/>
          <w:szCs w:val="24"/>
        </w:rPr>
        <w:t xml:space="preserve"> tentava desesperadamente ser escutada, por meio de representação independente. Finalmente, em 12/06/1997, ela foi considerada parte interessada no processo e pôde ser escutada. Em 16/10/1997, a Corte de Apelação garantiu à garota o direito de apelar da decisão original, sendo considerado desnecessário impor à criança o retorno diante da recusa veemente.</w:t>
      </w:r>
    </w:p>
    <w:p w14:paraId="745E0280" w14:textId="13E63B73" w:rsidR="0039453D" w:rsidRDefault="00D50CE2" w:rsidP="005963D9">
      <w:pPr>
        <w:spacing w:line="360" w:lineRule="auto"/>
        <w:ind w:right="-1" w:firstLine="851"/>
        <w:jc w:val="both"/>
        <w:rPr>
          <w:rFonts w:ascii="Times New Roman" w:hAnsi="Times New Roman"/>
          <w:sz w:val="24"/>
          <w:szCs w:val="24"/>
        </w:rPr>
      </w:pPr>
      <w:r>
        <w:rPr>
          <w:rFonts w:ascii="Times New Roman" w:hAnsi="Times New Roman"/>
          <w:sz w:val="24"/>
          <w:szCs w:val="24"/>
        </w:rPr>
        <w:t>Pode-se concluir</w:t>
      </w:r>
      <w:r w:rsidR="0039453D">
        <w:rPr>
          <w:rFonts w:ascii="Times New Roman" w:hAnsi="Times New Roman"/>
          <w:sz w:val="24"/>
          <w:szCs w:val="24"/>
        </w:rPr>
        <w:t>, após análise desse caso,</w:t>
      </w:r>
      <w:r>
        <w:rPr>
          <w:rFonts w:ascii="Times New Roman" w:hAnsi="Times New Roman"/>
          <w:sz w:val="24"/>
          <w:szCs w:val="24"/>
        </w:rPr>
        <w:t xml:space="preserve"> que a “maturidade suficiente” não deve ser medida numa régua fixa, inflexível, como determinaram as autoridades britânicas</w:t>
      </w:r>
      <w:r w:rsidR="0039453D">
        <w:rPr>
          <w:rFonts w:ascii="Times New Roman" w:hAnsi="Times New Roman"/>
          <w:sz w:val="24"/>
          <w:szCs w:val="24"/>
        </w:rPr>
        <w:t xml:space="preserve"> à época</w:t>
      </w:r>
      <w:r>
        <w:rPr>
          <w:rFonts w:ascii="Times New Roman" w:hAnsi="Times New Roman"/>
          <w:sz w:val="24"/>
          <w:szCs w:val="24"/>
        </w:rPr>
        <w:t>. Uma criança com 11 anos e meio pode ter noção do que ela prefere. Impedir a representação independente para que ela fosse escutada parece ser um grave desrespeito à sua dignidade como pessoa humana. Os irmãos passaram longos anos separados; a mãe e a filha tiveram estremecidas as relações; e o processo transformou-se em batalha familiar, sem caminho de volta para a reconciliação. Faltou habilidade suficiente</w:t>
      </w:r>
      <w:r w:rsidR="00D65D3D">
        <w:rPr>
          <w:rFonts w:ascii="Times New Roman" w:hAnsi="Times New Roman"/>
          <w:sz w:val="24"/>
          <w:szCs w:val="24"/>
        </w:rPr>
        <w:t xml:space="preserve"> ao tribunal</w:t>
      </w:r>
      <w:r>
        <w:rPr>
          <w:rFonts w:ascii="Times New Roman" w:hAnsi="Times New Roman"/>
          <w:sz w:val="24"/>
          <w:szCs w:val="24"/>
        </w:rPr>
        <w:t xml:space="preserve"> para desconstruir o conflito.</w:t>
      </w:r>
    </w:p>
    <w:p w14:paraId="57031861" w14:textId="3E4F8A90" w:rsidR="0039453D" w:rsidRDefault="000E6AB4" w:rsidP="005963D9">
      <w:pPr>
        <w:spacing w:line="360" w:lineRule="auto"/>
        <w:ind w:right="-1" w:firstLine="851"/>
        <w:jc w:val="both"/>
        <w:rPr>
          <w:rFonts w:ascii="Times New Roman" w:hAnsi="Times New Roman" w:cs="Times New Roman"/>
          <w:sz w:val="24"/>
          <w:szCs w:val="24"/>
        </w:rPr>
      </w:pPr>
      <w:r w:rsidRPr="00310CF3">
        <w:rPr>
          <w:rFonts w:ascii="Times New Roman" w:hAnsi="Times New Roman" w:cs="Times New Roman"/>
          <w:sz w:val="24"/>
          <w:szCs w:val="24"/>
        </w:rPr>
        <w:t>O Comitê dos Direitos da Criança enfatiza que as vozes das crianças não devem ser ouvidas apenas de forma “</w:t>
      </w:r>
      <w:r w:rsidRPr="00310CF3">
        <w:rPr>
          <w:rFonts w:ascii="Times New Roman" w:hAnsi="Times New Roman" w:cs="Times New Roman"/>
          <w:i/>
          <w:iCs/>
          <w:sz w:val="24"/>
          <w:szCs w:val="24"/>
        </w:rPr>
        <w:t>simbólica</w:t>
      </w:r>
      <w:r w:rsidRPr="00310CF3">
        <w:rPr>
          <w:rFonts w:ascii="Times New Roman" w:hAnsi="Times New Roman" w:cs="Times New Roman"/>
          <w:sz w:val="24"/>
          <w:szCs w:val="24"/>
        </w:rPr>
        <w:t xml:space="preserve">”, ou seja, sem a devida consideração e seriedade, mas devem ser profundamente </w:t>
      </w:r>
      <w:r w:rsidRPr="00096F33">
        <w:rPr>
          <w:rFonts w:ascii="Times New Roman" w:hAnsi="Times New Roman" w:cs="Times New Roman"/>
          <w:i/>
          <w:iCs/>
          <w:sz w:val="24"/>
          <w:szCs w:val="24"/>
        </w:rPr>
        <w:t>consideradas</w:t>
      </w:r>
      <w:r w:rsidRPr="00310CF3">
        <w:rPr>
          <w:rFonts w:ascii="Times New Roman" w:hAnsi="Times New Roman" w:cs="Times New Roman"/>
          <w:sz w:val="24"/>
          <w:szCs w:val="24"/>
        </w:rPr>
        <w:t xml:space="preserve">, levadas a </w:t>
      </w:r>
      <w:r w:rsidRPr="00096F33">
        <w:rPr>
          <w:rFonts w:ascii="Times New Roman" w:hAnsi="Times New Roman" w:cs="Times New Roman"/>
          <w:i/>
          <w:iCs/>
          <w:sz w:val="24"/>
          <w:szCs w:val="24"/>
        </w:rPr>
        <w:t>sério</w:t>
      </w:r>
      <w:r w:rsidRPr="00310CF3">
        <w:rPr>
          <w:rFonts w:ascii="Times New Roman" w:hAnsi="Times New Roman" w:cs="Times New Roman"/>
          <w:sz w:val="24"/>
          <w:szCs w:val="24"/>
        </w:rPr>
        <w:t xml:space="preserve"> e recebe</w:t>
      </w:r>
      <w:r>
        <w:rPr>
          <w:rFonts w:ascii="Times New Roman" w:hAnsi="Times New Roman" w:cs="Times New Roman"/>
          <w:sz w:val="24"/>
          <w:szCs w:val="24"/>
        </w:rPr>
        <w:t>r</w:t>
      </w:r>
      <w:r w:rsidRPr="00310CF3">
        <w:rPr>
          <w:rFonts w:ascii="Times New Roman" w:hAnsi="Times New Roman" w:cs="Times New Roman"/>
          <w:sz w:val="24"/>
          <w:szCs w:val="24"/>
        </w:rPr>
        <w:t xml:space="preserve"> o devido </w:t>
      </w:r>
      <w:r w:rsidRPr="00096F33">
        <w:rPr>
          <w:rFonts w:ascii="Times New Roman" w:hAnsi="Times New Roman" w:cs="Times New Roman"/>
          <w:i/>
          <w:iCs/>
          <w:sz w:val="24"/>
          <w:szCs w:val="24"/>
        </w:rPr>
        <w:t>peso</w:t>
      </w:r>
      <w:r w:rsidR="0039453D">
        <w:rPr>
          <w:rStyle w:val="Refdenotaderodap"/>
          <w:rFonts w:ascii="Times New Roman" w:hAnsi="Times New Roman" w:cs="Times New Roman"/>
          <w:i/>
          <w:iCs/>
          <w:sz w:val="24"/>
          <w:szCs w:val="24"/>
        </w:rPr>
        <w:footnoteReference w:id="25"/>
      </w:r>
      <w:r w:rsidRPr="00310CF3">
        <w:rPr>
          <w:rFonts w:ascii="Times New Roman" w:hAnsi="Times New Roman" w:cs="Times New Roman"/>
          <w:sz w:val="24"/>
          <w:szCs w:val="24"/>
        </w:rPr>
        <w:t xml:space="preserve">. Mas, sem dúvida, a participação de uma criança deve ser baseada ou considerada de acordo com seu nível de </w:t>
      </w:r>
      <w:r w:rsidRPr="00310CF3">
        <w:rPr>
          <w:rFonts w:ascii="Times New Roman" w:hAnsi="Times New Roman" w:cs="Times New Roman"/>
          <w:i/>
          <w:iCs/>
          <w:sz w:val="24"/>
          <w:szCs w:val="24"/>
          <w:u w:val="single"/>
        </w:rPr>
        <w:t>desenvolvimento</w:t>
      </w:r>
      <w:r w:rsidRPr="00310CF3">
        <w:rPr>
          <w:rFonts w:ascii="Times New Roman" w:hAnsi="Times New Roman" w:cs="Times New Roman"/>
          <w:sz w:val="24"/>
          <w:szCs w:val="24"/>
        </w:rPr>
        <w:t xml:space="preserve">, que deve ser avaliado de forma </w:t>
      </w:r>
      <w:r w:rsidRPr="00096F33">
        <w:rPr>
          <w:rFonts w:ascii="Times New Roman" w:hAnsi="Times New Roman" w:cs="Times New Roman"/>
          <w:i/>
          <w:iCs/>
          <w:sz w:val="24"/>
          <w:szCs w:val="24"/>
        </w:rPr>
        <w:t>única</w:t>
      </w:r>
      <w:r w:rsidRPr="00096F33">
        <w:rPr>
          <w:rFonts w:ascii="Times New Roman" w:hAnsi="Times New Roman" w:cs="Times New Roman"/>
          <w:sz w:val="24"/>
          <w:szCs w:val="24"/>
        </w:rPr>
        <w:t xml:space="preserve">, </w:t>
      </w:r>
      <w:r w:rsidRPr="00096F33">
        <w:rPr>
          <w:rFonts w:ascii="Times New Roman" w:hAnsi="Times New Roman" w:cs="Times New Roman"/>
          <w:i/>
          <w:iCs/>
          <w:sz w:val="24"/>
          <w:szCs w:val="24"/>
        </w:rPr>
        <w:t>singular</w:t>
      </w:r>
      <w:r w:rsidRPr="00310CF3">
        <w:rPr>
          <w:rFonts w:ascii="Times New Roman" w:hAnsi="Times New Roman" w:cs="Times New Roman"/>
          <w:sz w:val="24"/>
          <w:szCs w:val="24"/>
        </w:rPr>
        <w:t>, para cada criança, e não inferido de maneira generalista.</w:t>
      </w:r>
      <w:r w:rsidR="0039453D">
        <w:rPr>
          <w:rFonts w:ascii="Times New Roman" w:hAnsi="Times New Roman" w:cs="Times New Roman"/>
          <w:sz w:val="24"/>
          <w:szCs w:val="24"/>
        </w:rPr>
        <w:t xml:space="preserve"> </w:t>
      </w:r>
    </w:p>
    <w:p w14:paraId="6BC68619" w14:textId="395F1ED3" w:rsidR="0039453D" w:rsidRDefault="000E6AB4" w:rsidP="005963D9">
      <w:pPr>
        <w:spacing w:line="360" w:lineRule="auto"/>
        <w:ind w:right="-1" w:firstLine="851"/>
        <w:jc w:val="both"/>
        <w:rPr>
          <w:rFonts w:ascii="Times New Roman" w:hAnsi="Times New Roman" w:cs="Times New Roman"/>
          <w:sz w:val="24"/>
          <w:szCs w:val="24"/>
        </w:rPr>
      </w:pPr>
      <w:r w:rsidRPr="00310CF3">
        <w:rPr>
          <w:rFonts w:ascii="Times New Roman" w:hAnsi="Times New Roman" w:cs="Times New Roman"/>
          <w:sz w:val="24"/>
          <w:szCs w:val="24"/>
        </w:rPr>
        <w:t xml:space="preserve">O </w:t>
      </w:r>
      <w:r>
        <w:rPr>
          <w:rFonts w:ascii="Times New Roman" w:hAnsi="Times New Roman" w:cs="Times New Roman"/>
          <w:sz w:val="24"/>
          <w:szCs w:val="24"/>
        </w:rPr>
        <w:t>a</w:t>
      </w:r>
      <w:r w:rsidRPr="00310CF3">
        <w:rPr>
          <w:rFonts w:ascii="Times New Roman" w:hAnsi="Times New Roman" w:cs="Times New Roman"/>
          <w:sz w:val="24"/>
          <w:szCs w:val="24"/>
        </w:rPr>
        <w:t xml:space="preserve">rtigo 12 </w:t>
      </w:r>
      <w:r w:rsidR="00D65D3D">
        <w:rPr>
          <w:rFonts w:ascii="Times New Roman" w:hAnsi="Times New Roman" w:cs="Times New Roman"/>
          <w:sz w:val="24"/>
          <w:szCs w:val="24"/>
        </w:rPr>
        <w:t xml:space="preserve">da CDC </w:t>
      </w:r>
      <w:r w:rsidRPr="00310CF3">
        <w:rPr>
          <w:rFonts w:ascii="Times New Roman" w:hAnsi="Times New Roman" w:cs="Times New Roman"/>
          <w:sz w:val="24"/>
          <w:szCs w:val="24"/>
        </w:rPr>
        <w:t>afirma que as opiniões da criança serão “</w:t>
      </w:r>
      <w:r w:rsidRPr="00310CF3">
        <w:rPr>
          <w:rFonts w:ascii="Times New Roman" w:hAnsi="Times New Roman" w:cs="Times New Roman"/>
          <w:i/>
          <w:iCs/>
          <w:sz w:val="24"/>
          <w:szCs w:val="24"/>
        </w:rPr>
        <w:t>consideradas de acordo com a [sua</w:t>
      </w:r>
      <w:r w:rsidRPr="005D7E50">
        <w:rPr>
          <w:rFonts w:ascii="Times New Roman" w:hAnsi="Times New Roman" w:cs="Times New Roman"/>
          <w:i/>
          <w:iCs/>
          <w:sz w:val="24"/>
          <w:szCs w:val="24"/>
        </w:rPr>
        <w:t xml:space="preserve">] </w:t>
      </w:r>
      <w:r w:rsidRPr="005D7E50">
        <w:rPr>
          <w:rFonts w:ascii="Times New Roman" w:hAnsi="Times New Roman" w:cs="Times New Roman"/>
          <w:i/>
          <w:iCs/>
          <w:sz w:val="24"/>
          <w:szCs w:val="24"/>
          <w:u w:val="single"/>
        </w:rPr>
        <w:t>idade</w:t>
      </w:r>
      <w:r w:rsidRPr="005D7E50">
        <w:rPr>
          <w:rFonts w:ascii="Times New Roman" w:hAnsi="Times New Roman" w:cs="Times New Roman"/>
          <w:i/>
          <w:iCs/>
          <w:sz w:val="24"/>
          <w:szCs w:val="24"/>
        </w:rPr>
        <w:t xml:space="preserve"> e </w:t>
      </w:r>
      <w:r w:rsidRPr="005D7E50">
        <w:rPr>
          <w:rFonts w:ascii="Times New Roman" w:hAnsi="Times New Roman" w:cs="Times New Roman"/>
          <w:i/>
          <w:iCs/>
          <w:sz w:val="24"/>
          <w:szCs w:val="24"/>
          <w:u w:val="single"/>
        </w:rPr>
        <w:t>maturidade</w:t>
      </w:r>
      <w:r w:rsidRPr="00310CF3">
        <w:rPr>
          <w:rFonts w:ascii="Times New Roman" w:hAnsi="Times New Roman" w:cs="Times New Roman"/>
          <w:sz w:val="24"/>
          <w:szCs w:val="24"/>
        </w:rPr>
        <w:t>”. O fato</w:t>
      </w:r>
      <w:r>
        <w:rPr>
          <w:rFonts w:ascii="Times New Roman" w:hAnsi="Times New Roman" w:cs="Times New Roman"/>
          <w:sz w:val="24"/>
          <w:szCs w:val="24"/>
        </w:rPr>
        <w:t xml:space="preserve"> de</w:t>
      </w:r>
      <w:r w:rsidRPr="00310CF3">
        <w:rPr>
          <w:rFonts w:ascii="Times New Roman" w:hAnsi="Times New Roman" w:cs="Times New Roman"/>
          <w:sz w:val="24"/>
          <w:szCs w:val="24"/>
        </w:rPr>
        <w:t xml:space="preserve"> associar o exercício do direito de expressar-se livremente sobre os assuntos de seu interesse com a idade e a maturidade é um complicador, pois a visão tradicional e </w:t>
      </w:r>
      <w:proofErr w:type="spellStart"/>
      <w:r w:rsidRPr="00F215F9">
        <w:rPr>
          <w:rFonts w:ascii="Times New Roman" w:hAnsi="Times New Roman" w:cs="Times New Roman"/>
          <w:i/>
          <w:iCs/>
          <w:sz w:val="24"/>
          <w:szCs w:val="24"/>
        </w:rPr>
        <w:t>adultocêntrica</w:t>
      </w:r>
      <w:proofErr w:type="spellEnd"/>
      <w:r w:rsidRPr="00310CF3">
        <w:rPr>
          <w:rFonts w:ascii="Times New Roman" w:hAnsi="Times New Roman" w:cs="Times New Roman"/>
          <w:sz w:val="24"/>
          <w:szCs w:val="24"/>
        </w:rPr>
        <w:t xml:space="preserve"> prevalente no campo do Direito é que a criança é um ser incapaz e imaturo (embora a literatura científica especializada aponte o contrário). Desse modo, a capacidade das crianças para participar </w:t>
      </w:r>
      <w:r w:rsidRPr="00310CF3">
        <w:rPr>
          <w:rFonts w:ascii="Times New Roman" w:hAnsi="Times New Roman" w:cs="Times New Roman"/>
          <w:sz w:val="24"/>
          <w:szCs w:val="24"/>
        </w:rPr>
        <w:lastRenderedPageBreak/>
        <w:t xml:space="preserve">significativamente é obstaculizada ou dificultada de maneira sistemática por </w:t>
      </w:r>
      <w:r w:rsidRPr="00FC7BF4">
        <w:rPr>
          <w:rFonts w:ascii="Times New Roman" w:hAnsi="Times New Roman" w:cs="Times New Roman"/>
          <w:sz w:val="24"/>
          <w:szCs w:val="24"/>
        </w:rPr>
        <w:t>crenças distorcidas que os adultos alimentam acerca da infância</w:t>
      </w:r>
      <w:r w:rsidRPr="00310CF3">
        <w:rPr>
          <w:rFonts w:ascii="Times New Roman" w:hAnsi="Times New Roman" w:cs="Times New Roman"/>
          <w:sz w:val="24"/>
          <w:szCs w:val="24"/>
        </w:rPr>
        <w:t xml:space="preserve">. E, como são os adultos que devem facilitar essa participação e dar o adequado peso às suas opiniões, há uma forte tendência de que sejam desconsideradas. </w:t>
      </w:r>
    </w:p>
    <w:p w14:paraId="47EAC52B" w14:textId="0EE12C51" w:rsidR="005D69D4" w:rsidRDefault="000E6AB4" w:rsidP="005963D9">
      <w:pPr>
        <w:spacing w:line="360" w:lineRule="auto"/>
        <w:ind w:right="-1" w:firstLine="851"/>
        <w:jc w:val="both"/>
        <w:rPr>
          <w:rFonts w:ascii="Times New Roman" w:hAnsi="Times New Roman" w:cs="Times New Roman"/>
          <w:sz w:val="24"/>
          <w:szCs w:val="24"/>
        </w:rPr>
      </w:pPr>
      <w:r w:rsidRPr="00310CF3">
        <w:rPr>
          <w:rFonts w:ascii="Times New Roman" w:hAnsi="Times New Roman" w:cs="Times New Roman"/>
          <w:sz w:val="24"/>
          <w:szCs w:val="24"/>
        </w:rPr>
        <w:t>Associar a noção de capacidade com maturidade é algo complexo. Embora muitos autores considerem essa associação de uma forma presumida</w:t>
      </w:r>
      <w:r w:rsidR="0039453D">
        <w:rPr>
          <w:rStyle w:val="Refdenotaderodap"/>
          <w:rFonts w:ascii="Times New Roman" w:hAnsi="Times New Roman" w:cs="Times New Roman"/>
          <w:sz w:val="24"/>
          <w:szCs w:val="24"/>
        </w:rPr>
        <w:footnoteReference w:id="26"/>
      </w:r>
      <w:r w:rsidRPr="00310CF3">
        <w:rPr>
          <w:rFonts w:ascii="Times New Roman" w:hAnsi="Times New Roman" w:cs="Times New Roman"/>
          <w:sz w:val="24"/>
          <w:szCs w:val="24"/>
        </w:rPr>
        <w:t xml:space="preserve">, a idade não deve ser o único aspecto considerado para determinar a maturidade. O campo de </w:t>
      </w:r>
      <w:r w:rsidRPr="006445AE">
        <w:rPr>
          <w:rFonts w:ascii="Times New Roman" w:hAnsi="Times New Roman" w:cs="Times New Roman"/>
          <w:i/>
          <w:iCs/>
          <w:sz w:val="24"/>
          <w:szCs w:val="24"/>
        </w:rPr>
        <w:t>Estudos da Infância</w:t>
      </w:r>
      <w:r w:rsidRPr="00310CF3">
        <w:rPr>
          <w:rFonts w:ascii="Times New Roman" w:hAnsi="Times New Roman" w:cs="Times New Roman"/>
          <w:sz w:val="24"/>
          <w:szCs w:val="24"/>
        </w:rPr>
        <w:t xml:space="preserve"> (</w:t>
      </w:r>
      <w:proofErr w:type="spellStart"/>
      <w:r w:rsidRPr="006445AE">
        <w:rPr>
          <w:rFonts w:ascii="Times New Roman" w:hAnsi="Times New Roman" w:cs="Times New Roman"/>
          <w:i/>
          <w:iCs/>
          <w:sz w:val="24"/>
          <w:szCs w:val="24"/>
        </w:rPr>
        <w:t>Childhood</w:t>
      </w:r>
      <w:proofErr w:type="spellEnd"/>
      <w:r w:rsidRPr="006445AE">
        <w:rPr>
          <w:rFonts w:ascii="Times New Roman" w:hAnsi="Times New Roman" w:cs="Times New Roman"/>
          <w:i/>
          <w:iCs/>
          <w:sz w:val="24"/>
          <w:szCs w:val="24"/>
        </w:rPr>
        <w:t xml:space="preserve"> </w:t>
      </w:r>
      <w:proofErr w:type="spellStart"/>
      <w:r w:rsidRPr="006445AE">
        <w:rPr>
          <w:rFonts w:ascii="Times New Roman" w:hAnsi="Times New Roman" w:cs="Times New Roman"/>
          <w:i/>
          <w:iCs/>
          <w:sz w:val="24"/>
          <w:szCs w:val="24"/>
        </w:rPr>
        <w:t>Studies</w:t>
      </w:r>
      <w:proofErr w:type="spellEnd"/>
      <w:r w:rsidRPr="00310CF3">
        <w:rPr>
          <w:rFonts w:ascii="Times New Roman" w:hAnsi="Times New Roman" w:cs="Times New Roman"/>
          <w:sz w:val="24"/>
          <w:szCs w:val="24"/>
        </w:rPr>
        <w:t xml:space="preserve">) </w:t>
      </w:r>
      <w:r>
        <w:rPr>
          <w:rFonts w:ascii="Times New Roman" w:hAnsi="Times New Roman" w:cs="Times New Roman"/>
          <w:sz w:val="24"/>
          <w:szCs w:val="24"/>
        </w:rPr>
        <w:t>e</w:t>
      </w:r>
      <w:r w:rsidRPr="00310CF3">
        <w:rPr>
          <w:rFonts w:ascii="Times New Roman" w:hAnsi="Times New Roman" w:cs="Times New Roman"/>
          <w:sz w:val="24"/>
          <w:szCs w:val="24"/>
        </w:rPr>
        <w:t xml:space="preserve"> a </w:t>
      </w:r>
      <w:r w:rsidRPr="00F215F9">
        <w:rPr>
          <w:rFonts w:ascii="Times New Roman" w:hAnsi="Times New Roman" w:cs="Times New Roman"/>
          <w:i/>
          <w:iCs/>
          <w:sz w:val="24"/>
          <w:szCs w:val="24"/>
        </w:rPr>
        <w:t>Psicologia do Desenvolvimento</w:t>
      </w:r>
      <w:r w:rsidRPr="00310CF3">
        <w:rPr>
          <w:rFonts w:ascii="Times New Roman" w:hAnsi="Times New Roman" w:cs="Times New Roman"/>
          <w:sz w:val="24"/>
          <w:szCs w:val="24"/>
        </w:rPr>
        <w:t xml:space="preserve"> mostra</w:t>
      </w:r>
      <w:r>
        <w:rPr>
          <w:rFonts w:ascii="Times New Roman" w:hAnsi="Times New Roman" w:cs="Times New Roman"/>
          <w:sz w:val="24"/>
          <w:szCs w:val="24"/>
        </w:rPr>
        <w:t>m</w:t>
      </w:r>
      <w:r w:rsidRPr="00310CF3">
        <w:rPr>
          <w:rFonts w:ascii="Times New Roman" w:hAnsi="Times New Roman" w:cs="Times New Roman"/>
          <w:sz w:val="24"/>
          <w:szCs w:val="24"/>
        </w:rPr>
        <w:t xml:space="preserve"> claramente que essa associação é falaciosa. As Recomendações da </w:t>
      </w:r>
      <w:r>
        <w:rPr>
          <w:rFonts w:ascii="Times New Roman" w:hAnsi="Times New Roman" w:cs="Times New Roman"/>
          <w:sz w:val="24"/>
          <w:szCs w:val="24"/>
        </w:rPr>
        <w:t>CDC</w:t>
      </w:r>
      <w:r w:rsidR="0006448B">
        <w:rPr>
          <w:rFonts w:ascii="Times New Roman" w:hAnsi="Times New Roman" w:cs="Times New Roman"/>
          <w:sz w:val="24"/>
          <w:szCs w:val="24"/>
        </w:rPr>
        <w:t xml:space="preserve"> DE 2006</w:t>
      </w:r>
      <w:r w:rsidRPr="00310CF3">
        <w:rPr>
          <w:rFonts w:ascii="Times New Roman" w:hAnsi="Times New Roman" w:cs="Times New Roman"/>
          <w:sz w:val="24"/>
          <w:szCs w:val="24"/>
        </w:rPr>
        <w:t xml:space="preserve"> ressaltam que </w:t>
      </w:r>
      <w:r w:rsidRPr="00FC7BF4">
        <w:rPr>
          <w:rFonts w:ascii="Times New Roman" w:hAnsi="Times New Roman" w:cs="Times New Roman"/>
          <w:sz w:val="24"/>
          <w:szCs w:val="24"/>
        </w:rPr>
        <w:t>não se deve limitar o direito da criança de participar plenamente dos procedimentos legais com base na questão da idade</w:t>
      </w:r>
      <w:r w:rsidRPr="00310CF3">
        <w:rPr>
          <w:rFonts w:ascii="Times New Roman" w:hAnsi="Times New Roman" w:cs="Times New Roman"/>
          <w:sz w:val="24"/>
          <w:szCs w:val="24"/>
        </w:rPr>
        <w:t xml:space="preserve">. </w:t>
      </w:r>
    </w:p>
    <w:p w14:paraId="75751BF1" w14:textId="5D8D5FBD" w:rsidR="00E21520" w:rsidRDefault="008F7F4A" w:rsidP="0006448B">
      <w:pPr>
        <w:spacing w:line="360" w:lineRule="auto"/>
        <w:ind w:right="-1"/>
        <w:jc w:val="both"/>
        <w:rPr>
          <w:rFonts w:ascii="Times New Roman" w:hAnsi="Times New Roman" w:cs="Times New Roman"/>
          <w:b/>
          <w:bCs/>
          <w:sz w:val="24"/>
          <w:szCs w:val="24"/>
        </w:rPr>
      </w:pPr>
      <w:r>
        <w:rPr>
          <w:rFonts w:ascii="Times New Roman" w:hAnsi="Times New Roman" w:cs="Times New Roman"/>
          <w:b/>
          <w:bCs/>
          <w:sz w:val="24"/>
          <w:szCs w:val="24"/>
        </w:rPr>
        <w:t>CONCLUSÃO</w:t>
      </w:r>
      <w:r w:rsidR="005963D9">
        <w:rPr>
          <w:rFonts w:ascii="Times New Roman" w:hAnsi="Times New Roman" w:cs="Times New Roman"/>
          <w:b/>
          <w:bCs/>
          <w:sz w:val="24"/>
          <w:szCs w:val="24"/>
        </w:rPr>
        <w:t>:</w:t>
      </w:r>
      <w:r>
        <w:rPr>
          <w:rFonts w:ascii="Times New Roman" w:hAnsi="Times New Roman" w:cs="Times New Roman"/>
          <w:b/>
          <w:bCs/>
          <w:sz w:val="24"/>
          <w:szCs w:val="24"/>
        </w:rPr>
        <w:t xml:space="preserve"> </w:t>
      </w:r>
      <w:r w:rsidR="00D50CE2">
        <w:rPr>
          <w:rFonts w:ascii="Times New Roman" w:hAnsi="Times New Roman" w:cs="Times New Roman"/>
          <w:b/>
          <w:bCs/>
          <w:sz w:val="24"/>
          <w:szCs w:val="24"/>
        </w:rPr>
        <w:t xml:space="preserve">POR UMA </w:t>
      </w:r>
      <w:r>
        <w:rPr>
          <w:rFonts w:ascii="Times New Roman" w:hAnsi="Times New Roman" w:cs="Times New Roman"/>
          <w:b/>
          <w:bCs/>
          <w:sz w:val="24"/>
          <w:szCs w:val="24"/>
        </w:rPr>
        <w:t>VISÃO</w:t>
      </w:r>
      <w:r w:rsidR="00D50CE2">
        <w:rPr>
          <w:rFonts w:ascii="Times New Roman" w:hAnsi="Times New Roman" w:cs="Times New Roman"/>
          <w:b/>
          <w:bCs/>
          <w:sz w:val="24"/>
          <w:szCs w:val="24"/>
        </w:rPr>
        <w:t xml:space="preserve"> MAIS HUMANIZADA DA “MATURIDADE SUFICIENTE”</w:t>
      </w:r>
    </w:p>
    <w:p w14:paraId="02FDC8FE" w14:textId="77777777" w:rsidR="00AF2718" w:rsidRDefault="00D50CE2" w:rsidP="005963D9">
      <w:pPr>
        <w:spacing w:line="360" w:lineRule="auto"/>
        <w:ind w:right="-1" w:firstLine="851"/>
        <w:jc w:val="both"/>
        <w:rPr>
          <w:rFonts w:ascii="Times New Roman" w:hAnsi="Times New Roman"/>
          <w:sz w:val="24"/>
          <w:szCs w:val="24"/>
        </w:rPr>
      </w:pPr>
      <w:r>
        <w:rPr>
          <w:rFonts w:ascii="Times New Roman" w:hAnsi="Times New Roman"/>
          <w:sz w:val="24"/>
          <w:szCs w:val="24"/>
        </w:rPr>
        <w:t>Pode-se concluir</w:t>
      </w:r>
      <w:r w:rsidR="003C6D08">
        <w:rPr>
          <w:rFonts w:ascii="Times New Roman" w:hAnsi="Times New Roman"/>
          <w:sz w:val="24"/>
          <w:szCs w:val="24"/>
        </w:rPr>
        <w:t>, a partir dos casos analisados,</w:t>
      </w:r>
      <w:r>
        <w:rPr>
          <w:rFonts w:ascii="Times New Roman" w:hAnsi="Times New Roman"/>
          <w:sz w:val="24"/>
          <w:szCs w:val="24"/>
        </w:rPr>
        <w:t xml:space="preserve"> que</w:t>
      </w:r>
      <w:r w:rsidR="006D428D">
        <w:rPr>
          <w:rFonts w:ascii="Times New Roman" w:hAnsi="Times New Roman"/>
          <w:sz w:val="24"/>
          <w:szCs w:val="24"/>
        </w:rPr>
        <w:t xml:space="preserve"> a ideia de</w:t>
      </w:r>
      <w:r>
        <w:rPr>
          <w:rFonts w:ascii="Times New Roman" w:hAnsi="Times New Roman"/>
          <w:sz w:val="24"/>
          <w:szCs w:val="24"/>
        </w:rPr>
        <w:t xml:space="preserve"> “maturidade suficiente” </w:t>
      </w:r>
      <w:r w:rsidR="006D428D">
        <w:rPr>
          <w:rFonts w:ascii="Times New Roman" w:hAnsi="Times New Roman"/>
          <w:sz w:val="24"/>
          <w:szCs w:val="24"/>
        </w:rPr>
        <w:t>não encontra uniformidade na interpretação judicial</w:t>
      </w:r>
      <w:r w:rsidR="003C6D08">
        <w:rPr>
          <w:rFonts w:ascii="Times New Roman" w:hAnsi="Times New Roman"/>
          <w:sz w:val="24"/>
          <w:szCs w:val="24"/>
        </w:rPr>
        <w:t>, nem no Brasil nem em outros países signatários</w:t>
      </w:r>
      <w:r w:rsidR="006D428D">
        <w:rPr>
          <w:rFonts w:ascii="Times New Roman" w:hAnsi="Times New Roman"/>
          <w:sz w:val="24"/>
          <w:szCs w:val="24"/>
        </w:rPr>
        <w:t>.</w:t>
      </w:r>
      <w:r w:rsidR="00AF2718">
        <w:rPr>
          <w:rFonts w:ascii="Times New Roman" w:hAnsi="Times New Roman"/>
          <w:sz w:val="24"/>
          <w:szCs w:val="24"/>
        </w:rPr>
        <w:t xml:space="preserve"> A diferença é que os países europeus oportunizam, com maior frequência, que haja participação das crianças nos procedimentos processuais, evidenciando a força da Corte Europeia de Direitos Humanos, que praticamente forçou uma revisão na ausência de previsão no Regulamento Bruxelas II-bis.</w:t>
      </w:r>
      <w:r w:rsidR="006D428D">
        <w:rPr>
          <w:rFonts w:ascii="Times New Roman" w:hAnsi="Times New Roman"/>
          <w:sz w:val="24"/>
          <w:szCs w:val="24"/>
        </w:rPr>
        <w:t xml:space="preserve"> </w:t>
      </w:r>
    </w:p>
    <w:p w14:paraId="662F7454" w14:textId="5673B6E6" w:rsidR="003C6D08" w:rsidRDefault="00AF2718" w:rsidP="005963D9">
      <w:pPr>
        <w:spacing w:line="360" w:lineRule="auto"/>
        <w:ind w:right="-1" w:firstLine="851"/>
        <w:jc w:val="both"/>
        <w:rPr>
          <w:rFonts w:ascii="Times New Roman" w:hAnsi="Times New Roman"/>
          <w:sz w:val="24"/>
          <w:szCs w:val="24"/>
        </w:rPr>
      </w:pPr>
      <w:r>
        <w:rPr>
          <w:rFonts w:ascii="Times New Roman" w:hAnsi="Times New Roman"/>
          <w:sz w:val="24"/>
          <w:szCs w:val="24"/>
        </w:rPr>
        <w:t>Verifica-se, portanto, que</w:t>
      </w:r>
      <w:r w:rsidR="0039453D">
        <w:rPr>
          <w:rFonts w:ascii="Times New Roman" w:hAnsi="Times New Roman"/>
          <w:sz w:val="24"/>
          <w:szCs w:val="24"/>
        </w:rPr>
        <w:t xml:space="preserve"> a existência de uma lei regulamentadora dos direitos da criança de ser informada sobre o teor do processo e o direito de ser escutada sobre suas visões e opiniões, levando-as em consideração, faz muita diferença na orientação dos juízes. </w:t>
      </w:r>
      <w:r w:rsidR="006D428D">
        <w:rPr>
          <w:rFonts w:ascii="Times New Roman" w:hAnsi="Times New Roman"/>
          <w:sz w:val="24"/>
          <w:szCs w:val="24"/>
        </w:rPr>
        <w:t xml:space="preserve">Visivelmente, a adoção </w:t>
      </w:r>
      <w:r w:rsidR="0039453D">
        <w:rPr>
          <w:rFonts w:ascii="Times New Roman" w:hAnsi="Times New Roman"/>
          <w:sz w:val="24"/>
          <w:szCs w:val="24"/>
        </w:rPr>
        <w:t xml:space="preserve">da vetusta ideia </w:t>
      </w:r>
      <w:r w:rsidR="006D428D">
        <w:rPr>
          <w:rFonts w:ascii="Times New Roman" w:hAnsi="Times New Roman"/>
          <w:sz w:val="24"/>
          <w:szCs w:val="24"/>
        </w:rPr>
        <w:t>de uma idade fixa deve ser abandonada</w:t>
      </w:r>
      <w:r>
        <w:rPr>
          <w:rFonts w:ascii="Times New Roman" w:hAnsi="Times New Roman"/>
          <w:sz w:val="24"/>
          <w:szCs w:val="24"/>
        </w:rPr>
        <w:t xml:space="preserve"> no Brasil</w:t>
      </w:r>
      <w:r w:rsidR="003C6D08">
        <w:rPr>
          <w:rFonts w:ascii="Times New Roman" w:hAnsi="Times New Roman"/>
          <w:sz w:val="24"/>
          <w:szCs w:val="24"/>
        </w:rPr>
        <w:t xml:space="preserve">, como já foi </w:t>
      </w:r>
      <w:r w:rsidR="0039453D">
        <w:rPr>
          <w:rFonts w:ascii="Times New Roman" w:hAnsi="Times New Roman"/>
          <w:sz w:val="24"/>
          <w:szCs w:val="24"/>
        </w:rPr>
        <w:t xml:space="preserve">feito </w:t>
      </w:r>
      <w:r w:rsidR="003C6D08">
        <w:rPr>
          <w:rFonts w:ascii="Times New Roman" w:hAnsi="Times New Roman"/>
          <w:sz w:val="24"/>
          <w:szCs w:val="24"/>
        </w:rPr>
        <w:t xml:space="preserve">na </w:t>
      </w:r>
      <w:r>
        <w:rPr>
          <w:rFonts w:ascii="Times New Roman" w:hAnsi="Times New Roman"/>
          <w:sz w:val="24"/>
          <w:szCs w:val="24"/>
        </w:rPr>
        <w:t>Europa</w:t>
      </w:r>
      <w:r w:rsidR="003C6D08">
        <w:rPr>
          <w:rFonts w:ascii="Times New Roman" w:hAnsi="Times New Roman"/>
          <w:sz w:val="24"/>
          <w:szCs w:val="24"/>
        </w:rPr>
        <w:t>,</w:t>
      </w:r>
      <w:r w:rsidR="006D428D">
        <w:rPr>
          <w:rFonts w:ascii="Times New Roman" w:hAnsi="Times New Roman"/>
          <w:sz w:val="24"/>
          <w:szCs w:val="24"/>
        </w:rPr>
        <w:t xml:space="preserve"> porque cada criança tem seu tempo de maturação. Esse verdadeiro atentado à dignidade da pessoa humana</w:t>
      </w:r>
      <w:r w:rsidR="003C6D08">
        <w:rPr>
          <w:rFonts w:ascii="Times New Roman" w:hAnsi="Times New Roman"/>
          <w:sz w:val="24"/>
          <w:szCs w:val="24"/>
        </w:rPr>
        <w:t xml:space="preserve"> está, infelizmente, estampado</w:t>
      </w:r>
      <w:r>
        <w:rPr>
          <w:rFonts w:ascii="Times New Roman" w:hAnsi="Times New Roman"/>
          <w:sz w:val="24"/>
          <w:szCs w:val="24"/>
        </w:rPr>
        <w:t>, ainda,</w:t>
      </w:r>
      <w:r w:rsidR="003C6D08">
        <w:rPr>
          <w:rFonts w:ascii="Times New Roman" w:hAnsi="Times New Roman"/>
          <w:sz w:val="24"/>
          <w:szCs w:val="24"/>
        </w:rPr>
        <w:t xml:space="preserve"> </w:t>
      </w:r>
      <w:r w:rsidR="00C06E84">
        <w:rPr>
          <w:rFonts w:ascii="Times New Roman" w:hAnsi="Times New Roman"/>
          <w:sz w:val="24"/>
          <w:szCs w:val="24"/>
        </w:rPr>
        <w:t>no artigo 12</w:t>
      </w:r>
      <w:r>
        <w:rPr>
          <w:rFonts w:ascii="Times New Roman" w:hAnsi="Times New Roman"/>
          <w:sz w:val="24"/>
          <w:szCs w:val="24"/>
        </w:rPr>
        <w:t>, III,</w:t>
      </w:r>
      <w:r w:rsidR="00C06E84">
        <w:rPr>
          <w:rFonts w:ascii="Times New Roman" w:hAnsi="Times New Roman"/>
          <w:sz w:val="24"/>
          <w:szCs w:val="24"/>
        </w:rPr>
        <w:t xml:space="preserve"> d</w:t>
      </w:r>
      <w:r w:rsidR="003C6D08">
        <w:rPr>
          <w:rFonts w:ascii="Times New Roman" w:hAnsi="Times New Roman"/>
          <w:sz w:val="24"/>
          <w:szCs w:val="24"/>
        </w:rPr>
        <w:t>a nova Resolução CNJ 449/2022</w:t>
      </w:r>
      <w:r w:rsidR="00C06E84">
        <w:rPr>
          <w:rStyle w:val="Refdenotaderodap"/>
          <w:rFonts w:ascii="Times New Roman" w:hAnsi="Times New Roman"/>
          <w:sz w:val="24"/>
          <w:szCs w:val="24"/>
        </w:rPr>
        <w:footnoteReference w:id="27"/>
      </w:r>
      <w:r w:rsidR="00D50CE2">
        <w:rPr>
          <w:rFonts w:ascii="Times New Roman" w:hAnsi="Times New Roman"/>
          <w:sz w:val="24"/>
          <w:szCs w:val="24"/>
        </w:rPr>
        <w:t>.</w:t>
      </w:r>
      <w:r w:rsidR="003C6D08">
        <w:rPr>
          <w:rFonts w:ascii="Times New Roman" w:hAnsi="Times New Roman"/>
          <w:sz w:val="24"/>
          <w:szCs w:val="24"/>
        </w:rPr>
        <w:t xml:space="preserve"> </w:t>
      </w:r>
    </w:p>
    <w:p w14:paraId="153CA760" w14:textId="5AF79ABB" w:rsidR="003C6D08" w:rsidRDefault="003C6D08" w:rsidP="005963D9">
      <w:pPr>
        <w:spacing w:line="360" w:lineRule="auto"/>
        <w:ind w:right="-1" w:firstLine="851"/>
        <w:jc w:val="both"/>
        <w:rPr>
          <w:rFonts w:ascii="Times New Roman" w:hAnsi="Times New Roman" w:cs="Times New Roman"/>
          <w:sz w:val="24"/>
          <w:szCs w:val="24"/>
        </w:rPr>
      </w:pPr>
      <w:r w:rsidRPr="00F535DF">
        <w:rPr>
          <w:rFonts w:ascii="Times New Roman" w:hAnsi="Times New Roman" w:cs="Times New Roman"/>
          <w:sz w:val="24"/>
          <w:szCs w:val="24"/>
        </w:rPr>
        <w:lastRenderedPageBreak/>
        <w:t>Já foi constatado por diversos autores</w:t>
      </w:r>
      <w:r w:rsidR="00C06E84">
        <w:rPr>
          <w:rStyle w:val="Refdenotaderodap"/>
          <w:rFonts w:ascii="Times New Roman" w:hAnsi="Times New Roman" w:cs="Times New Roman"/>
          <w:sz w:val="24"/>
          <w:szCs w:val="24"/>
        </w:rPr>
        <w:footnoteReference w:id="28"/>
      </w:r>
      <w:r w:rsidR="00C06E84">
        <w:rPr>
          <w:rStyle w:val="Refdenotaderodap"/>
          <w:rFonts w:ascii="Times New Roman" w:hAnsi="Times New Roman" w:cs="Times New Roman"/>
          <w:sz w:val="24"/>
          <w:szCs w:val="24"/>
        </w:rPr>
        <w:footnoteReference w:id="29"/>
      </w:r>
      <w:r w:rsidR="00C06E84">
        <w:rPr>
          <w:rStyle w:val="Refdenotaderodap"/>
          <w:rFonts w:ascii="Times New Roman" w:hAnsi="Times New Roman" w:cs="Times New Roman"/>
          <w:sz w:val="24"/>
          <w:szCs w:val="24"/>
        </w:rPr>
        <w:footnoteReference w:id="30"/>
      </w:r>
      <w:r w:rsidR="00C06E84">
        <w:rPr>
          <w:rFonts w:ascii="Times New Roman" w:hAnsi="Times New Roman" w:cs="Times New Roman"/>
          <w:sz w:val="24"/>
          <w:szCs w:val="24"/>
        </w:rPr>
        <w:t xml:space="preserve"> </w:t>
      </w:r>
      <w:r w:rsidRPr="00F535DF">
        <w:rPr>
          <w:rFonts w:ascii="Times New Roman" w:hAnsi="Times New Roman" w:cs="Times New Roman"/>
          <w:sz w:val="24"/>
          <w:szCs w:val="24"/>
        </w:rPr>
        <w:t xml:space="preserve">que, na maioria dos casos de subtração internacional de crianças, elas </w:t>
      </w:r>
      <w:r w:rsidR="00AF2718">
        <w:rPr>
          <w:rFonts w:ascii="Times New Roman" w:hAnsi="Times New Roman" w:cs="Times New Roman"/>
          <w:sz w:val="24"/>
          <w:szCs w:val="24"/>
        </w:rPr>
        <w:t xml:space="preserve">ainda </w:t>
      </w:r>
      <w:r w:rsidRPr="00F535DF">
        <w:rPr>
          <w:rFonts w:ascii="Times New Roman" w:hAnsi="Times New Roman" w:cs="Times New Roman"/>
          <w:sz w:val="24"/>
          <w:szCs w:val="24"/>
        </w:rPr>
        <w:t xml:space="preserve">não são escutadas pelo juízo antes da tomada </w:t>
      </w:r>
      <w:r w:rsidRPr="000C397D">
        <w:rPr>
          <w:rFonts w:ascii="Times New Roman" w:hAnsi="Times New Roman" w:cs="Times New Roman"/>
          <w:sz w:val="24"/>
          <w:szCs w:val="24"/>
        </w:rPr>
        <w:t xml:space="preserve">de decisão acerca do </w:t>
      </w:r>
      <w:r>
        <w:rPr>
          <w:rFonts w:ascii="Times New Roman" w:hAnsi="Times New Roman" w:cs="Times New Roman"/>
          <w:sz w:val="24"/>
          <w:szCs w:val="24"/>
        </w:rPr>
        <w:t xml:space="preserve">pedido de </w:t>
      </w:r>
      <w:r w:rsidRPr="000C397D">
        <w:rPr>
          <w:rFonts w:ascii="Times New Roman" w:hAnsi="Times New Roman" w:cs="Times New Roman"/>
          <w:sz w:val="24"/>
          <w:szCs w:val="24"/>
        </w:rPr>
        <w:t xml:space="preserve">retorno imediato. </w:t>
      </w:r>
      <w:r>
        <w:rPr>
          <w:rFonts w:ascii="Times New Roman" w:hAnsi="Times New Roman" w:cs="Times New Roman"/>
          <w:sz w:val="24"/>
          <w:szCs w:val="24"/>
        </w:rPr>
        <w:t xml:space="preserve">Em regra, a falta de critério objetivo ou de avaliações psicológicas para determinar a </w:t>
      </w:r>
      <w:r w:rsidRPr="005F3A45">
        <w:rPr>
          <w:rFonts w:ascii="Times New Roman" w:hAnsi="Times New Roman" w:cs="Times New Roman"/>
          <w:i/>
          <w:iCs/>
          <w:sz w:val="24"/>
          <w:szCs w:val="24"/>
        </w:rPr>
        <w:t>maturidade da criança</w:t>
      </w:r>
      <w:r>
        <w:rPr>
          <w:rFonts w:ascii="Times New Roman" w:hAnsi="Times New Roman" w:cs="Times New Roman"/>
          <w:sz w:val="24"/>
          <w:szCs w:val="24"/>
        </w:rPr>
        <w:t xml:space="preserve"> causa, invariavelmente, decisões inconsistentes e subjetivas, porque negligenciam a participação do principal interessado no resultado do processo</w:t>
      </w:r>
      <w:r w:rsidR="00C06E84">
        <w:rPr>
          <w:rFonts w:ascii="Times New Roman" w:hAnsi="Times New Roman" w:cs="Times New Roman"/>
          <w:sz w:val="24"/>
          <w:szCs w:val="24"/>
        </w:rPr>
        <w:t>:</w:t>
      </w:r>
      <w:r>
        <w:rPr>
          <w:rFonts w:ascii="Times New Roman" w:hAnsi="Times New Roman" w:cs="Times New Roman"/>
          <w:sz w:val="24"/>
          <w:szCs w:val="24"/>
        </w:rPr>
        <w:t xml:space="preserve"> a criança. </w:t>
      </w:r>
    </w:p>
    <w:p w14:paraId="3F638489" w14:textId="03BBC435" w:rsidR="00C06E84" w:rsidRDefault="003C6D08" w:rsidP="005963D9">
      <w:pPr>
        <w:spacing w:line="360" w:lineRule="auto"/>
        <w:ind w:right="-1" w:firstLine="851"/>
        <w:jc w:val="both"/>
        <w:rPr>
          <w:rFonts w:ascii="Times New Roman" w:hAnsi="Times New Roman" w:cs="Times New Roman"/>
          <w:sz w:val="24"/>
          <w:szCs w:val="24"/>
        </w:rPr>
      </w:pPr>
      <w:r>
        <w:rPr>
          <w:rFonts w:ascii="Times New Roman" w:hAnsi="Times New Roman" w:cs="Times New Roman"/>
          <w:sz w:val="24"/>
          <w:szCs w:val="24"/>
        </w:rPr>
        <w:t xml:space="preserve">Verifica-se, assim, que esse desprezo sistemático pelo reconhecimento das crianças como titulares de direitos a partir da escuta de suas </w:t>
      </w:r>
      <w:r w:rsidRPr="004C580A">
        <w:rPr>
          <w:rFonts w:ascii="Times New Roman" w:hAnsi="Times New Roman" w:cs="Times New Roman"/>
          <w:i/>
          <w:iCs/>
          <w:sz w:val="24"/>
          <w:szCs w:val="24"/>
        </w:rPr>
        <w:t>vozes</w:t>
      </w:r>
      <w:r>
        <w:rPr>
          <w:rFonts w:ascii="Times New Roman" w:hAnsi="Times New Roman" w:cs="Times New Roman"/>
          <w:sz w:val="24"/>
          <w:szCs w:val="24"/>
        </w:rPr>
        <w:t xml:space="preserve"> em processos judiciais (artigo 12 da Convenção dos Direitos da Criança) precisa ser conhecido</w:t>
      </w:r>
      <w:r w:rsidR="00AF2718">
        <w:rPr>
          <w:rFonts w:ascii="Times New Roman" w:hAnsi="Times New Roman" w:cs="Times New Roman"/>
          <w:sz w:val="24"/>
          <w:szCs w:val="24"/>
        </w:rPr>
        <w:t xml:space="preserve"> e estudado para ser</w:t>
      </w:r>
      <w:r>
        <w:rPr>
          <w:rFonts w:ascii="Times New Roman" w:hAnsi="Times New Roman" w:cs="Times New Roman"/>
          <w:sz w:val="24"/>
          <w:szCs w:val="24"/>
        </w:rPr>
        <w:t xml:space="preserve"> combatido. Invariavelmente</w:t>
      </w:r>
      <w:r w:rsidRPr="000C397D">
        <w:rPr>
          <w:rFonts w:ascii="Times New Roman" w:hAnsi="Times New Roman" w:cs="Times New Roman"/>
          <w:sz w:val="24"/>
          <w:szCs w:val="24"/>
        </w:rPr>
        <w:t xml:space="preserve">, </w:t>
      </w:r>
      <w:r>
        <w:rPr>
          <w:rFonts w:ascii="Times New Roman" w:hAnsi="Times New Roman" w:cs="Times New Roman"/>
          <w:sz w:val="24"/>
          <w:szCs w:val="24"/>
        </w:rPr>
        <w:t>decisões judiciais e administrativas são</w:t>
      </w:r>
      <w:r w:rsidRPr="000C397D">
        <w:rPr>
          <w:rFonts w:ascii="Times New Roman" w:hAnsi="Times New Roman" w:cs="Times New Roman"/>
          <w:sz w:val="24"/>
          <w:szCs w:val="24"/>
        </w:rPr>
        <w:t xml:space="preserve"> tomada</w:t>
      </w:r>
      <w:r>
        <w:rPr>
          <w:rFonts w:ascii="Times New Roman" w:hAnsi="Times New Roman" w:cs="Times New Roman"/>
          <w:sz w:val="24"/>
          <w:szCs w:val="24"/>
        </w:rPr>
        <w:t>s</w:t>
      </w:r>
      <w:r w:rsidRPr="000C397D">
        <w:rPr>
          <w:rFonts w:ascii="Times New Roman" w:hAnsi="Times New Roman" w:cs="Times New Roman"/>
          <w:sz w:val="24"/>
          <w:szCs w:val="24"/>
        </w:rPr>
        <w:t xml:space="preserve"> supondo-se haver atenção ao </w:t>
      </w:r>
      <w:r>
        <w:rPr>
          <w:rFonts w:ascii="Times New Roman" w:hAnsi="Times New Roman" w:cs="Times New Roman"/>
          <w:sz w:val="24"/>
          <w:szCs w:val="24"/>
        </w:rPr>
        <w:t>“</w:t>
      </w:r>
      <w:r w:rsidRPr="000C397D">
        <w:rPr>
          <w:rFonts w:ascii="Times New Roman" w:hAnsi="Times New Roman" w:cs="Times New Roman"/>
          <w:sz w:val="24"/>
          <w:szCs w:val="24"/>
        </w:rPr>
        <w:t>melhor interesse</w:t>
      </w:r>
      <w:r>
        <w:rPr>
          <w:rFonts w:ascii="Times New Roman" w:hAnsi="Times New Roman" w:cs="Times New Roman"/>
          <w:sz w:val="24"/>
          <w:szCs w:val="24"/>
        </w:rPr>
        <w:t xml:space="preserve"> da criança”</w:t>
      </w:r>
      <w:r w:rsidRPr="000C397D">
        <w:rPr>
          <w:rFonts w:ascii="Times New Roman" w:hAnsi="Times New Roman" w:cs="Times New Roman"/>
          <w:sz w:val="24"/>
          <w:szCs w:val="24"/>
        </w:rPr>
        <w:t>, mas sem ouvir dela própria o que ela considera ser o seu melhor interesse.</w:t>
      </w:r>
      <w:r>
        <w:rPr>
          <w:rFonts w:ascii="Times New Roman" w:hAnsi="Times New Roman" w:cs="Times New Roman"/>
          <w:sz w:val="24"/>
          <w:szCs w:val="24"/>
        </w:rPr>
        <w:t xml:space="preserve"> </w:t>
      </w:r>
      <w:r w:rsidR="00AF2718">
        <w:rPr>
          <w:rFonts w:ascii="Times New Roman" w:hAnsi="Times New Roman" w:cs="Times New Roman"/>
          <w:sz w:val="24"/>
          <w:szCs w:val="24"/>
        </w:rPr>
        <w:t xml:space="preserve">Essa atitude </w:t>
      </w:r>
      <w:proofErr w:type="spellStart"/>
      <w:r w:rsidR="00AF2718" w:rsidRPr="00AF2718">
        <w:rPr>
          <w:rFonts w:ascii="Times New Roman" w:hAnsi="Times New Roman" w:cs="Times New Roman"/>
          <w:i/>
          <w:iCs/>
          <w:sz w:val="24"/>
          <w:szCs w:val="24"/>
        </w:rPr>
        <w:t>adultocêntrica</w:t>
      </w:r>
      <w:proofErr w:type="spellEnd"/>
      <w:r w:rsidR="00AF2718">
        <w:rPr>
          <w:rFonts w:ascii="Times New Roman" w:hAnsi="Times New Roman" w:cs="Times New Roman"/>
          <w:sz w:val="24"/>
          <w:szCs w:val="24"/>
        </w:rPr>
        <w:t xml:space="preserve"> tende a estabelecer um padrão de </w:t>
      </w:r>
      <w:r w:rsidR="00AF2718">
        <w:rPr>
          <w:rFonts w:ascii="Times New Roman" w:hAnsi="Times New Roman" w:cs="Times New Roman"/>
          <w:i/>
          <w:iCs/>
          <w:sz w:val="24"/>
          <w:szCs w:val="24"/>
        </w:rPr>
        <w:t>inferioridade</w:t>
      </w:r>
      <w:r w:rsidR="00AF2718">
        <w:rPr>
          <w:rFonts w:ascii="Times New Roman" w:hAnsi="Times New Roman" w:cs="Times New Roman"/>
          <w:sz w:val="24"/>
          <w:szCs w:val="24"/>
        </w:rPr>
        <w:t xml:space="preserve"> dos direitos das crianças, porque se v</w:t>
      </w:r>
      <w:r>
        <w:rPr>
          <w:rFonts w:ascii="Times New Roman" w:hAnsi="Times New Roman" w:cs="Times New Roman"/>
          <w:sz w:val="24"/>
          <w:szCs w:val="24"/>
        </w:rPr>
        <w:t>ocifera o melhor interesse da criança, de forma paternalista, sem sequer cogitar escutá-las. Eis o ponto nevrálgico da questão.</w:t>
      </w:r>
    </w:p>
    <w:p w14:paraId="1311DB19" w14:textId="7905DD5A" w:rsidR="00D50CE2" w:rsidRDefault="00C06E84" w:rsidP="005963D9">
      <w:pPr>
        <w:spacing w:line="360" w:lineRule="auto"/>
        <w:ind w:right="-1" w:firstLine="851"/>
        <w:jc w:val="both"/>
        <w:rPr>
          <w:rFonts w:ascii="Times New Roman" w:hAnsi="Times New Roman" w:cs="Times New Roman"/>
          <w:sz w:val="24"/>
          <w:szCs w:val="24"/>
        </w:rPr>
      </w:pPr>
      <w:r>
        <w:rPr>
          <w:rFonts w:ascii="Times New Roman" w:hAnsi="Times New Roman" w:cs="Times New Roman"/>
          <w:sz w:val="24"/>
          <w:szCs w:val="24"/>
        </w:rPr>
        <w:t xml:space="preserve">A partir desse debate, pode-se apresentar caminhos para a maturidade suficiente, sendo inviável e inadequado criar uma definição </w:t>
      </w:r>
      <w:r w:rsidR="00AF2718">
        <w:rPr>
          <w:rFonts w:ascii="Times New Roman" w:hAnsi="Times New Roman" w:cs="Times New Roman"/>
          <w:sz w:val="24"/>
          <w:szCs w:val="24"/>
        </w:rPr>
        <w:t xml:space="preserve">rígida </w:t>
      </w:r>
      <w:r>
        <w:rPr>
          <w:rFonts w:ascii="Times New Roman" w:hAnsi="Times New Roman" w:cs="Times New Roman"/>
          <w:sz w:val="24"/>
          <w:szCs w:val="24"/>
        </w:rPr>
        <w:t xml:space="preserve">do termo sem avaliar os direitos ligados à Convenção dos Direitos da Criança, o princípio do melhor interesse da criança e a </w:t>
      </w:r>
      <w:r w:rsidR="00D50CE2">
        <w:rPr>
          <w:rFonts w:ascii="Times New Roman" w:hAnsi="Times New Roman" w:cs="Times New Roman"/>
          <w:sz w:val="24"/>
          <w:szCs w:val="24"/>
        </w:rPr>
        <w:t xml:space="preserve">doutrina de proteção integral vis-à-vis o conceito doutrinário de </w:t>
      </w:r>
      <w:r w:rsidR="00AF2718">
        <w:rPr>
          <w:rFonts w:ascii="Times New Roman" w:hAnsi="Times New Roman" w:cs="Times New Roman"/>
          <w:sz w:val="24"/>
          <w:szCs w:val="24"/>
        </w:rPr>
        <w:t>desenvolvimento emocional</w:t>
      </w:r>
      <w:r>
        <w:rPr>
          <w:rFonts w:ascii="Times New Roman" w:hAnsi="Times New Roman" w:cs="Times New Roman"/>
          <w:sz w:val="24"/>
          <w:szCs w:val="24"/>
        </w:rPr>
        <w:t>. Porém, algumas pistas foram deixadas ao longo do texto para orientar o julgador sobre possíveis restrições etárias ou de cunho meramente psicológico, como o exemplo desproporcional australiano no “</w:t>
      </w:r>
      <w:proofErr w:type="spellStart"/>
      <w:r>
        <w:rPr>
          <w:rFonts w:ascii="Times New Roman" w:hAnsi="Times New Roman" w:cs="Times New Roman"/>
          <w:sz w:val="24"/>
          <w:szCs w:val="24"/>
        </w:rPr>
        <w:t>strenght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feeling”. </w:t>
      </w:r>
    </w:p>
    <w:p w14:paraId="03D5E0D2" w14:textId="4B9A09DC" w:rsidR="00005BBC" w:rsidRDefault="00005BBC" w:rsidP="005963D9">
      <w:pPr>
        <w:spacing w:line="360" w:lineRule="auto"/>
        <w:ind w:right="-1" w:firstLine="851"/>
        <w:jc w:val="both"/>
        <w:rPr>
          <w:rFonts w:ascii="Times New Roman" w:hAnsi="Times New Roman" w:cs="Times New Roman"/>
          <w:sz w:val="24"/>
          <w:szCs w:val="24"/>
        </w:rPr>
      </w:pPr>
      <w:r>
        <w:rPr>
          <w:rFonts w:ascii="Times New Roman" w:hAnsi="Times New Roman" w:cs="Times New Roman"/>
          <w:sz w:val="24"/>
          <w:szCs w:val="24"/>
        </w:rPr>
        <w:t xml:space="preserve">Para o Brasil, fica a lição de que uma lei processual especial para a tramitação dos casos de subtração internacional de crianças é medida que se impõe diante da força da nossa tradição jurídica de obediência estrita aos termos do Código de Processo Civil. Mesmo que um juiz federal de 1º grau tente adotar formas mais céleres de alcançar uma </w:t>
      </w:r>
      <w:r>
        <w:rPr>
          <w:rFonts w:ascii="Times New Roman" w:hAnsi="Times New Roman" w:cs="Times New Roman"/>
          <w:sz w:val="24"/>
          <w:szCs w:val="24"/>
        </w:rPr>
        <w:lastRenderedPageBreak/>
        <w:t>sentença justa e em conformidade com a Convenção de Haia de 1980, a disponibilidade de recursos para a parte perdedora adia a resolução do conflito</w:t>
      </w:r>
      <w:r w:rsidR="00AF2718">
        <w:rPr>
          <w:rFonts w:ascii="Times New Roman" w:hAnsi="Times New Roman" w:cs="Times New Roman"/>
          <w:sz w:val="24"/>
          <w:szCs w:val="24"/>
        </w:rPr>
        <w:t xml:space="preserve"> </w:t>
      </w:r>
      <w:r w:rsidR="00AF2718" w:rsidRPr="00AF2718">
        <w:rPr>
          <w:rFonts w:ascii="Times New Roman" w:hAnsi="Times New Roman" w:cs="Times New Roman"/>
          <w:i/>
          <w:iCs/>
          <w:sz w:val="24"/>
          <w:szCs w:val="24"/>
        </w:rPr>
        <w:t xml:space="preserve">ad </w:t>
      </w:r>
      <w:proofErr w:type="spellStart"/>
      <w:r w:rsidR="00AF2718" w:rsidRPr="00AF2718">
        <w:rPr>
          <w:rFonts w:ascii="Times New Roman" w:hAnsi="Times New Roman" w:cs="Times New Roman"/>
          <w:i/>
          <w:iCs/>
          <w:sz w:val="24"/>
          <w:szCs w:val="24"/>
        </w:rPr>
        <w:t>infinitum</w:t>
      </w:r>
      <w:proofErr w:type="spellEnd"/>
      <w:r>
        <w:rPr>
          <w:rFonts w:ascii="Times New Roman" w:hAnsi="Times New Roman" w:cs="Times New Roman"/>
          <w:sz w:val="24"/>
          <w:szCs w:val="24"/>
        </w:rPr>
        <w:t>.</w:t>
      </w:r>
    </w:p>
    <w:p w14:paraId="4E1AD8DD" w14:textId="66C3BC7D" w:rsidR="00005BBC" w:rsidRDefault="00005BBC" w:rsidP="005963D9">
      <w:pPr>
        <w:spacing w:line="360" w:lineRule="auto"/>
        <w:ind w:right="-1" w:firstLine="851"/>
        <w:jc w:val="both"/>
        <w:rPr>
          <w:rFonts w:ascii="Times New Roman" w:hAnsi="Times New Roman" w:cs="Times New Roman"/>
          <w:sz w:val="24"/>
          <w:szCs w:val="24"/>
        </w:rPr>
      </w:pPr>
      <w:r>
        <w:rPr>
          <w:rFonts w:ascii="Times New Roman" w:hAnsi="Times New Roman" w:cs="Times New Roman"/>
          <w:sz w:val="24"/>
          <w:szCs w:val="24"/>
        </w:rPr>
        <w:t>Se houver uma lei processual especial, o atendimento aos parâmetros da tramitação deslegitimaria recursos evidentemente protelatórios diante do fato de que o juízo já esgotou os procedimentos para coleta de provas, principalmente oportunizando a participação da criança</w:t>
      </w:r>
      <w:r w:rsidR="00AF2718">
        <w:rPr>
          <w:rFonts w:ascii="Times New Roman" w:hAnsi="Times New Roman" w:cs="Times New Roman"/>
          <w:sz w:val="24"/>
          <w:szCs w:val="24"/>
        </w:rPr>
        <w:t xml:space="preserve"> no processo</w:t>
      </w:r>
      <w:r>
        <w:rPr>
          <w:rFonts w:ascii="Times New Roman" w:hAnsi="Times New Roman" w:cs="Times New Roman"/>
          <w:sz w:val="24"/>
          <w:szCs w:val="24"/>
        </w:rPr>
        <w:t>, o que poderia trazer elementos de discussão ricas para o entendimento dos detalhes do caso, indicando exatamente onde está o caminho para encontrar o melhor interesse da criança.</w:t>
      </w:r>
    </w:p>
    <w:p w14:paraId="103078F1" w14:textId="569733CE" w:rsidR="00005BBC" w:rsidRDefault="00005BBC" w:rsidP="005963D9">
      <w:pPr>
        <w:spacing w:line="360" w:lineRule="auto"/>
        <w:ind w:right="-1" w:firstLine="851"/>
        <w:jc w:val="both"/>
        <w:rPr>
          <w:rFonts w:ascii="Times New Roman" w:hAnsi="Times New Roman" w:cs="Times New Roman"/>
          <w:sz w:val="24"/>
          <w:szCs w:val="24"/>
        </w:rPr>
      </w:pPr>
      <w:r>
        <w:rPr>
          <w:rFonts w:ascii="Times New Roman" w:hAnsi="Times New Roman" w:cs="Times New Roman"/>
          <w:sz w:val="24"/>
          <w:szCs w:val="24"/>
        </w:rPr>
        <w:t xml:space="preserve">Contando com equipe especializada em escutar crianças, avaliando sua maturidade de vida, poderá o juízo ter a tranquilidade de tomar decisões mais céleres, diante da </w:t>
      </w:r>
      <w:r w:rsidRPr="00005BBC">
        <w:rPr>
          <w:rFonts w:ascii="Times New Roman" w:hAnsi="Times New Roman" w:cs="Times New Roman"/>
          <w:i/>
          <w:iCs/>
          <w:sz w:val="24"/>
          <w:szCs w:val="24"/>
        </w:rPr>
        <w:t>segurança jurídica</w:t>
      </w:r>
      <w:r>
        <w:rPr>
          <w:rFonts w:ascii="Times New Roman" w:hAnsi="Times New Roman" w:cs="Times New Roman"/>
          <w:sz w:val="24"/>
          <w:szCs w:val="24"/>
        </w:rPr>
        <w:t xml:space="preserve"> da tomada da decisão, porque, hoje em dia, a falta de certeza quanto aos fatos, quanto à melhor decisão, em outras palavras, quanto ao melhor interesse da criança do caso concreto, é o fator que leva o juízo a buscar diligências que findam por </w:t>
      </w:r>
      <w:r w:rsidR="008F7F4A">
        <w:rPr>
          <w:rFonts w:ascii="Times New Roman" w:hAnsi="Times New Roman" w:cs="Times New Roman"/>
          <w:sz w:val="24"/>
          <w:szCs w:val="24"/>
        </w:rPr>
        <w:t>criar obstáculos</w:t>
      </w:r>
      <w:r>
        <w:rPr>
          <w:rFonts w:ascii="Times New Roman" w:hAnsi="Times New Roman" w:cs="Times New Roman"/>
          <w:sz w:val="24"/>
          <w:szCs w:val="24"/>
        </w:rPr>
        <w:t xml:space="preserve"> </w:t>
      </w:r>
      <w:r w:rsidR="008F7F4A">
        <w:rPr>
          <w:rFonts w:ascii="Times New Roman" w:hAnsi="Times New Roman" w:cs="Times New Roman"/>
          <w:sz w:val="24"/>
          <w:szCs w:val="24"/>
        </w:rPr>
        <w:t>a</w:t>
      </w:r>
      <w:r>
        <w:rPr>
          <w:rFonts w:ascii="Times New Roman" w:hAnsi="Times New Roman" w:cs="Times New Roman"/>
          <w:sz w:val="24"/>
          <w:szCs w:val="24"/>
        </w:rPr>
        <w:t xml:space="preserve">o caminho </w:t>
      </w:r>
      <w:r w:rsidR="00AF2718">
        <w:rPr>
          <w:rFonts w:ascii="Times New Roman" w:hAnsi="Times New Roman" w:cs="Times New Roman"/>
          <w:sz w:val="24"/>
          <w:szCs w:val="24"/>
        </w:rPr>
        <w:t xml:space="preserve">natural </w:t>
      </w:r>
      <w:r>
        <w:rPr>
          <w:rFonts w:ascii="Times New Roman" w:hAnsi="Times New Roman" w:cs="Times New Roman"/>
          <w:sz w:val="24"/>
          <w:szCs w:val="24"/>
        </w:rPr>
        <w:t>do processo.</w:t>
      </w:r>
    </w:p>
    <w:p w14:paraId="678E4C41" w14:textId="042BF596" w:rsidR="008F7F4A" w:rsidRDefault="008F7F4A" w:rsidP="005963D9">
      <w:pPr>
        <w:spacing w:line="360" w:lineRule="auto"/>
        <w:ind w:right="-1" w:firstLine="851"/>
        <w:jc w:val="both"/>
        <w:rPr>
          <w:rFonts w:ascii="Times New Roman" w:hAnsi="Times New Roman" w:cs="Times New Roman"/>
          <w:sz w:val="24"/>
          <w:szCs w:val="24"/>
        </w:rPr>
      </w:pPr>
      <w:r>
        <w:rPr>
          <w:rFonts w:ascii="Times New Roman" w:hAnsi="Times New Roman" w:cs="Times New Roman"/>
          <w:sz w:val="24"/>
          <w:szCs w:val="24"/>
        </w:rPr>
        <w:t>Dessa forma, buscando responder o problema formulado, percebe-se que uma abordagem mais humanizada da “maturidade suficiente” deve levar em conta o fato de que crianças são seres em desenvolvimento constante, que, ao longo do trâmite processual, evolu</w:t>
      </w:r>
      <w:r w:rsidR="00AF2718">
        <w:rPr>
          <w:rFonts w:ascii="Times New Roman" w:hAnsi="Times New Roman" w:cs="Times New Roman"/>
          <w:sz w:val="24"/>
          <w:szCs w:val="24"/>
        </w:rPr>
        <w:t>em</w:t>
      </w:r>
      <w:r>
        <w:rPr>
          <w:rFonts w:ascii="Times New Roman" w:hAnsi="Times New Roman" w:cs="Times New Roman"/>
          <w:sz w:val="24"/>
          <w:szCs w:val="24"/>
        </w:rPr>
        <w:t xml:space="preserve">; por isso, a participação delas em todas as fases do processo deve ser garantida, preferencialmente logo no início do processo judicial exatamente para evitar influências indevidas na fala e, principalmente, a discussão desnecessária diante do possível acesso ao melhor interesse da criança. </w:t>
      </w:r>
    </w:p>
    <w:p w14:paraId="48533E81" w14:textId="1FE1758A" w:rsidR="008F7F4A" w:rsidRDefault="008F7F4A" w:rsidP="005963D9">
      <w:pPr>
        <w:spacing w:line="360" w:lineRule="auto"/>
        <w:ind w:right="-1" w:firstLine="851"/>
        <w:jc w:val="both"/>
        <w:rPr>
          <w:rFonts w:ascii="Times New Roman" w:hAnsi="Times New Roman" w:cs="Times New Roman"/>
          <w:sz w:val="24"/>
          <w:szCs w:val="24"/>
        </w:rPr>
      </w:pPr>
      <w:r>
        <w:rPr>
          <w:rFonts w:ascii="Times New Roman" w:hAnsi="Times New Roman" w:cs="Times New Roman"/>
          <w:sz w:val="24"/>
          <w:szCs w:val="24"/>
        </w:rPr>
        <w:t xml:space="preserve">Se a visão ampliativa dos direitos da criança for levada em consideração, obrigando a participação da criança pelo juízo em lei processual especial para o trâmite dos pedidos de retorno imediato com base na Convenção de Haia sobre os Aspectos Civis da Subtração Internacional de Crianças, há grandes possibilidades de que, no médio prazo, o Brasil consiga </w:t>
      </w:r>
      <w:r w:rsidR="004B4642">
        <w:rPr>
          <w:rFonts w:ascii="Times New Roman" w:hAnsi="Times New Roman" w:cs="Times New Roman"/>
          <w:sz w:val="24"/>
          <w:szCs w:val="24"/>
        </w:rPr>
        <w:t>adotar procedimentos uniformes que padronizem a tramitação, oferecendo clareza, transparência, celeridade e respeito à dignidade dessas pessoas em desenvolvimento</w:t>
      </w:r>
      <w:r w:rsidR="00861E57">
        <w:rPr>
          <w:rFonts w:ascii="Times New Roman" w:hAnsi="Times New Roman" w:cs="Times New Roman"/>
          <w:sz w:val="24"/>
          <w:szCs w:val="24"/>
        </w:rPr>
        <w:t>, tal qual vem sendo tentado em âmbito europeu</w:t>
      </w:r>
      <w:r w:rsidR="004B4642">
        <w:rPr>
          <w:rFonts w:ascii="Times New Roman" w:hAnsi="Times New Roman" w:cs="Times New Roman"/>
          <w:sz w:val="24"/>
          <w:szCs w:val="24"/>
        </w:rPr>
        <w:t xml:space="preserve">. </w:t>
      </w:r>
    </w:p>
    <w:p w14:paraId="35C0423A" w14:textId="75C913E8" w:rsidR="00E21520" w:rsidRDefault="003C6D08" w:rsidP="005963D9">
      <w:pPr>
        <w:spacing w:line="360" w:lineRule="auto"/>
        <w:ind w:right="-1"/>
        <w:jc w:val="both"/>
        <w:rPr>
          <w:rFonts w:ascii="Times New Roman" w:hAnsi="Times New Roman" w:cs="Times New Roman"/>
          <w:b/>
          <w:bCs/>
          <w:sz w:val="24"/>
          <w:szCs w:val="24"/>
        </w:rPr>
      </w:pPr>
      <w:r>
        <w:rPr>
          <w:rFonts w:ascii="Times New Roman" w:hAnsi="Times New Roman" w:cs="Times New Roman"/>
          <w:b/>
          <w:bCs/>
          <w:sz w:val="24"/>
          <w:szCs w:val="24"/>
        </w:rPr>
        <w:t>4</w:t>
      </w:r>
      <w:r w:rsidR="00E21520">
        <w:rPr>
          <w:rFonts w:ascii="Times New Roman" w:hAnsi="Times New Roman" w:cs="Times New Roman"/>
          <w:b/>
          <w:bCs/>
          <w:sz w:val="24"/>
          <w:szCs w:val="24"/>
        </w:rPr>
        <w:t xml:space="preserve"> BIBLIOGRAFIA</w:t>
      </w:r>
    </w:p>
    <w:p w14:paraId="4E473225" w14:textId="56572BE6" w:rsidR="003408A7" w:rsidRPr="003408A7" w:rsidRDefault="003408A7" w:rsidP="005963D9">
      <w:pPr>
        <w:spacing w:after="0" w:line="360" w:lineRule="auto"/>
        <w:jc w:val="both"/>
        <w:rPr>
          <w:rFonts w:ascii="Times New Roman" w:hAnsi="Times New Roman" w:cs="Times New Roman"/>
          <w:sz w:val="24"/>
          <w:szCs w:val="24"/>
        </w:rPr>
      </w:pPr>
      <w:r w:rsidRPr="003408A7">
        <w:rPr>
          <w:rFonts w:ascii="Times New Roman" w:hAnsi="Times New Roman" w:cs="Times New Roman"/>
          <w:sz w:val="24"/>
          <w:szCs w:val="24"/>
        </w:rPr>
        <w:t xml:space="preserve">BEAUMONT, Paul; </w:t>
      </w:r>
      <w:proofErr w:type="spellStart"/>
      <w:r w:rsidRPr="003408A7">
        <w:rPr>
          <w:rFonts w:ascii="Times New Roman" w:hAnsi="Times New Roman" w:cs="Times New Roman"/>
          <w:sz w:val="24"/>
          <w:szCs w:val="24"/>
        </w:rPr>
        <w:t>McLEAVY</w:t>
      </w:r>
      <w:proofErr w:type="spellEnd"/>
      <w:r w:rsidRPr="003408A7">
        <w:rPr>
          <w:rFonts w:ascii="Times New Roman" w:hAnsi="Times New Roman" w:cs="Times New Roman"/>
          <w:sz w:val="24"/>
          <w:szCs w:val="24"/>
        </w:rPr>
        <w:t xml:space="preserve">, Peter. </w:t>
      </w:r>
      <w:r w:rsidRPr="00947F62">
        <w:rPr>
          <w:rFonts w:ascii="Times New Roman" w:hAnsi="Times New Roman" w:cs="Times New Roman"/>
          <w:i/>
          <w:iCs/>
          <w:sz w:val="24"/>
          <w:szCs w:val="24"/>
        </w:rPr>
        <w:t xml:space="preserve">The Hague Convention </w:t>
      </w:r>
      <w:proofErr w:type="spellStart"/>
      <w:r w:rsidRPr="00947F62">
        <w:rPr>
          <w:rFonts w:ascii="Times New Roman" w:hAnsi="Times New Roman" w:cs="Times New Roman"/>
          <w:i/>
          <w:iCs/>
          <w:sz w:val="24"/>
          <w:szCs w:val="24"/>
        </w:rPr>
        <w:t>on</w:t>
      </w:r>
      <w:proofErr w:type="spellEnd"/>
      <w:r w:rsidRPr="00947F62">
        <w:rPr>
          <w:rFonts w:ascii="Times New Roman" w:hAnsi="Times New Roman" w:cs="Times New Roman"/>
          <w:i/>
          <w:iCs/>
          <w:sz w:val="24"/>
          <w:szCs w:val="24"/>
        </w:rPr>
        <w:t xml:space="preserve"> </w:t>
      </w:r>
      <w:proofErr w:type="spellStart"/>
      <w:r w:rsidRPr="00947F62">
        <w:rPr>
          <w:rFonts w:ascii="Times New Roman" w:hAnsi="Times New Roman" w:cs="Times New Roman"/>
          <w:i/>
          <w:iCs/>
          <w:sz w:val="24"/>
          <w:szCs w:val="24"/>
        </w:rPr>
        <w:t>International</w:t>
      </w:r>
      <w:proofErr w:type="spellEnd"/>
      <w:r w:rsidRPr="00947F62">
        <w:rPr>
          <w:rFonts w:ascii="Times New Roman" w:hAnsi="Times New Roman" w:cs="Times New Roman"/>
          <w:i/>
          <w:iCs/>
          <w:sz w:val="24"/>
          <w:szCs w:val="24"/>
        </w:rPr>
        <w:t xml:space="preserve"> </w:t>
      </w:r>
      <w:proofErr w:type="spellStart"/>
      <w:r w:rsidRPr="00947F62">
        <w:rPr>
          <w:rFonts w:ascii="Times New Roman" w:hAnsi="Times New Roman" w:cs="Times New Roman"/>
          <w:i/>
          <w:iCs/>
          <w:sz w:val="24"/>
          <w:szCs w:val="24"/>
        </w:rPr>
        <w:t>Child</w:t>
      </w:r>
      <w:proofErr w:type="spellEnd"/>
      <w:r w:rsidRPr="00947F62">
        <w:rPr>
          <w:rFonts w:ascii="Times New Roman" w:hAnsi="Times New Roman" w:cs="Times New Roman"/>
          <w:i/>
          <w:iCs/>
          <w:sz w:val="24"/>
          <w:szCs w:val="24"/>
        </w:rPr>
        <w:t xml:space="preserve"> </w:t>
      </w:r>
      <w:proofErr w:type="spellStart"/>
      <w:r w:rsidRPr="00947F62">
        <w:rPr>
          <w:rFonts w:ascii="Times New Roman" w:hAnsi="Times New Roman" w:cs="Times New Roman"/>
          <w:i/>
          <w:iCs/>
          <w:sz w:val="24"/>
          <w:szCs w:val="24"/>
        </w:rPr>
        <w:t>Abduction</w:t>
      </w:r>
      <w:proofErr w:type="spellEnd"/>
      <w:r w:rsidRPr="003408A7">
        <w:rPr>
          <w:rFonts w:ascii="Times New Roman" w:hAnsi="Times New Roman" w:cs="Times New Roman"/>
          <w:sz w:val="24"/>
          <w:szCs w:val="24"/>
        </w:rPr>
        <w:t xml:space="preserve">. New York: Oxford </w:t>
      </w:r>
      <w:proofErr w:type="spellStart"/>
      <w:r w:rsidRPr="003408A7">
        <w:rPr>
          <w:rFonts w:ascii="Times New Roman" w:hAnsi="Times New Roman" w:cs="Times New Roman"/>
          <w:sz w:val="24"/>
          <w:szCs w:val="24"/>
        </w:rPr>
        <w:t>University</w:t>
      </w:r>
      <w:proofErr w:type="spellEnd"/>
      <w:r w:rsidRPr="003408A7">
        <w:rPr>
          <w:rFonts w:ascii="Times New Roman" w:hAnsi="Times New Roman" w:cs="Times New Roman"/>
          <w:sz w:val="24"/>
          <w:szCs w:val="24"/>
        </w:rPr>
        <w:t xml:space="preserve"> Press, 1999.</w:t>
      </w:r>
    </w:p>
    <w:p w14:paraId="3C18D760" w14:textId="77777777" w:rsidR="003408A7" w:rsidRPr="0031557C" w:rsidRDefault="003408A7" w:rsidP="005963D9">
      <w:pPr>
        <w:spacing w:before="120" w:after="120" w:line="360" w:lineRule="auto"/>
        <w:jc w:val="both"/>
        <w:rPr>
          <w:rFonts w:ascii="Times New Roman" w:hAnsi="Times New Roman" w:cs="Times New Roman"/>
          <w:sz w:val="24"/>
          <w:szCs w:val="24"/>
          <w:lang w:val="en-US"/>
        </w:rPr>
      </w:pPr>
      <w:r w:rsidRPr="007B2395">
        <w:rPr>
          <w:rFonts w:ascii="Times New Roman" w:hAnsi="Times New Roman" w:cs="Times New Roman"/>
          <w:sz w:val="24"/>
          <w:szCs w:val="24"/>
        </w:rPr>
        <w:lastRenderedPageBreak/>
        <w:t xml:space="preserve">BEAUMONT, Paul; WALKER, Lara; HOLLIDAY, Jayne. </w:t>
      </w:r>
      <w:r w:rsidRPr="0031557C">
        <w:rPr>
          <w:rFonts w:ascii="Times New Roman" w:hAnsi="Times New Roman" w:cs="Times New Roman"/>
          <w:sz w:val="24"/>
          <w:szCs w:val="24"/>
          <w:lang w:val="en-US"/>
        </w:rPr>
        <w:t xml:space="preserve">Conflicts of EU courts on child abduction: the reality of Art 11(6)-(8) Brussels </w:t>
      </w:r>
      <w:proofErr w:type="spellStart"/>
      <w:r w:rsidRPr="0031557C">
        <w:rPr>
          <w:rFonts w:ascii="Times New Roman" w:hAnsi="Times New Roman" w:cs="Times New Roman"/>
          <w:sz w:val="24"/>
          <w:szCs w:val="24"/>
          <w:lang w:val="en-US"/>
        </w:rPr>
        <w:t>IIa</w:t>
      </w:r>
      <w:proofErr w:type="spellEnd"/>
      <w:r w:rsidRPr="0031557C">
        <w:rPr>
          <w:rFonts w:ascii="Times New Roman" w:hAnsi="Times New Roman" w:cs="Times New Roman"/>
          <w:sz w:val="24"/>
          <w:szCs w:val="24"/>
          <w:lang w:val="en-US"/>
        </w:rPr>
        <w:t xml:space="preserve"> proceedings across the EU. </w:t>
      </w:r>
      <w:r w:rsidRPr="00947F62">
        <w:rPr>
          <w:rFonts w:ascii="Times New Roman" w:hAnsi="Times New Roman" w:cs="Times New Roman"/>
          <w:bCs/>
          <w:i/>
          <w:iCs/>
          <w:sz w:val="24"/>
          <w:szCs w:val="24"/>
          <w:lang w:val="en-US"/>
        </w:rPr>
        <w:t>Journal of Private International Law</w:t>
      </w:r>
      <w:r w:rsidRPr="0031557C">
        <w:rPr>
          <w:rFonts w:ascii="Times New Roman" w:hAnsi="Times New Roman" w:cs="Times New Roman"/>
          <w:sz w:val="24"/>
          <w:szCs w:val="24"/>
          <w:lang w:val="en-US"/>
        </w:rPr>
        <w:t>, 12 (2), 2016, pp. 211-260. ISSN 1744-1048.</w:t>
      </w:r>
    </w:p>
    <w:p w14:paraId="200B565E" w14:textId="77777777" w:rsidR="003408A7" w:rsidRPr="0031557C" w:rsidRDefault="003408A7" w:rsidP="005963D9">
      <w:pPr>
        <w:spacing w:before="120" w:after="120" w:line="360" w:lineRule="auto"/>
        <w:jc w:val="both"/>
        <w:rPr>
          <w:rFonts w:ascii="Times New Roman" w:hAnsi="Times New Roman" w:cs="Times New Roman"/>
          <w:sz w:val="24"/>
          <w:szCs w:val="24"/>
          <w:lang w:val="en-US"/>
        </w:rPr>
      </w:pPr>
      <w:r w:rsidRPr="0031557C">
        <w:rPr>
          <w:rFonts w:ascii="Times New Roman" w:hAnsi="Times New Roman" w:cs="Times New Roman"/>
          <w:sz w:val="24"/>
          <w:szCs w:val="24"/>
          <w:lang w:val="en-US"/>
        </w:rPr>
        <w:t xml:space="preserve">BEAUMONT, Paul; WALKER, Lara; HOLLIDAY, Jayne. Parental Responsibility and International Child Abduction in the proposed recast of Brussels </w:t>
      </w:r>
      <w:proofErr w:type="spellStart"/>
      <w:r w:rsidRPr="0031557C">
        <w:rPr>
          <w:rFonts w:ascii="Times New Roman" w:hAnsi="Times New Roman" w:cs="Times New Roman"/>
          <w:sz w:val="24"/>
          <w:szCs w:val="24"/>
          <w:lang w:val="en-US"/>
        </w:rPr>
        <w:t>IIa</w:t>
      </w:r>
      <w:proofErr w:type="spellEnd"/>
      <w:r w:rsidRPr="0031557C">
        <w:rPr>
          <w:rFonts w:ascii="Times New Roman" w:hAnsi="Times New Roman" w:cs="Times New Roman"/>
          <w:sz w:val="24"/>
          <w:szCs w:val="24"/>
          <w:lang w:val="en-US"/>
        </w:rPr>
        <w:t xml:space="preserve"> Regulation and the effect of Brexit on future child abduction proceedings. </w:t>
      </w:r>
      <w:r w:rsidRPr="00947F62">
        <w:rPr>
          <w:rFonts w:ascii="Times New Roman" w:hAnsi="Times New Roman" w:cs="Times New Roman"/>
          <w:bCs/>
          <w:i/>
          <w:iCs/>
          <w:sz w:val="24"/>
          <w:szCs w:val="24"/>
          <w:lang w:val="en-US"/>
        </w:rPr>
        <w:t>International Family Law</w:t>
      </w:r>
      <w:r w:rsidRPr="0031557C">
        <w:rPr>
          <w:rFonts w:ascii="Times New Roman" w:hAnsi="Times New Roman" w:cs="Times New Roman"/>
          <w:sz w:val="24"/>
          <w:szCs w:val="24"/>
          <w:lang w:val="en-US"/>
        </w:rPr>
        <w:t xml:space="preserve">, Issue 4, 2016, pp. 307-318. </w:t>
      </w:r>
    </w:p>
    <w:p w14:paraId="22141487" w14:textId="77777777" w:rsidR="003408A7" w:rsidRPr="007B2395" w:rsidRDefault="003408A7" w:rsidP="005963D9">
      <w:pPr>
        <w:pStyle w:val="Textodenotaderodap"/>
        <w:spacing w:before="120" w:after="120" w:line="360" w:lineRule="auto"/>
        <w:jc w:val="both"/>
        <w:rPr>
          <w:rFonts w:ascii="Times New Roman" w:hAnsi="Times New Roman" w:cs="Times New Roman"/>
          <w:sz w:val="24"/>
          <w:szCs w:val="24"/>
        </w:rPr>
      </w:pPr>
      <w:r w:rsidRPr="007B2395">
        <w:rPr>
          <w:rFonts w:ascii="Times New Roman" w:hAnsi="Times New Roman" w:cs="Times New Roman"/>
          <w:sz w:val="24"/>
          <w:szCs w:val="24"/>
        </w:rPr>
        <w:t xml:space="preserve">BRASIL. </w:t>
      </w:r>
      <w:r w:rsidRPr="00947F62">
        <w:rPr>
          <w:rFonts w:ascii="Times New Roman" w:hAnsi="Times New Roman" w:cs="Times New Roman"/>
          <w:i/>
          <w:iCs/>
          <w:sz w:val="24"/>
          <w:szCs w:val="24"/>
        </w:rPr>
        <w:t>Lei n. 13.431</w:t>
      </w:r>
      <w:r w:rsidRPr="007B2395">
        <w:rPr>
          <w:rFonts w:ascii="Times New Roman" w:hAnsi="Times New Roman" w:cs="Times New Roman"/>
          <w:sz w:val="24"/>
          <w:szCs w:val="24"/>
        </w:rPr>
        <w:t>, de 4 de abril de 2017. Estabelece o sistema de garantia de direitos da criança e do adolescente vítima ou testemunha de violência e altera a Lei n. 8.069, de 13 de julho de 1990 (Estatuto da Criança e do Adolescente). Brasília, 2017.</w:t>
      </w:r>
    </w:p>
    <w:p w14:paraId="77644699" w14:textId="77777777" w:rsidR="003408A7" w:rsidRPr="007B2395" w:rsidRDefault="003408A7" w:rsidP="005963D9">
      <w:pPr>
        <w:spacing w:before="120" w:after="120" w:line="360" w:lineRule="auto"/>
        <w:jc w:val="both"/>
        <w:rPr>
          <w:rFonts w:ascii="Times New Roman" w:hAnsi="Times New Roman" w:cs="Times New Roman"/>
          <w:sz w:val="24"/>
          <w:szCs w:val="24"/>
        </w:rPr>
      </w:pPr>
      <w:r w:rsidRPr="007B2395">
        <w:rPr>
          <w:rFonts w:ascii="Times New Roman" w:hAnsi="Times New Roman" w:cs="Times New Roman"/>
          <w:sz w:val="24"/>
          <w:szCs w:val="24"/>
        </w:rPr>
        <w:t xml:space="preserve">BRASIL. </w:t>
      </w:r>
      <w:r w:rsidRPr="00947F62">
        <w:rPr>
          <w:rFonts w:ascii="Times New Roman" w:hAnsi="Times New Roman" w:cs="Times New Roman"/>
          <w:i/>
          <w:iCs/>
          <w:sz w:val="24"/>
          <w:szCs w:val="24"/>
        </w:rPr>
        <w:t>Decreto n. 9.603</w:t>
      </w:r>
      <w:r w:rsidRPr="007B2395">
        <w:rPr>
          <w:rFonts w:ascii="Times New Roman" w:hAnsi="Times New Roman" w:cs="Times New Roman"/>
          <w:sz w:val="24"/>
          <w:szCs w:val="24"/>
        </w:rPr>
        <w:t>, de 10 de dezembro de 2018. Regulamenta a Lei n. 13.431, de 4 de abril de 2017, que estabelece o sistema de garantia de direitos da criança e do adolescente vítima ou testemunha de violência. Brasília, 2018.</w:t>
      </w:r>
    </w:p>
    <w:p w14:paraId="5CF54754" w14:textId="77777777" w:rsidR="003408A7" w:rsidRPr="007B2395" w:rsidRDefault="003408A7" w:rsidP="005963D9">
      <w:pPr>
        <w:pStyle w:val="Textodenotaderodap"/>
        <w:spacing w:before="120" w:after="120" w:line="360" w:lineRule="auto"/>
        <w:jc w:val="both"/>
        <w:rPr>
          <w:rFonts w:ascii="Times New Roman" w:hAnsi="Times New Roman" w:cs="Times New Roman"/>
          <w:sz w:val="24"/>
          <w:szCs w:val="24"/>
        </w:rPr>
      </w:pPr>
      <w:r w:rsidRPr="007B2395">
        <w:rPr>
          <w:rFonts w:ascii="Times New Roman" w:hAnsi="Times New Roman" w:cs="Times New Roman"/>
          <w:sz w:val="24"/>
          <w:szCs w:val="24"/>
        </w:rPr>
        <w:t xml:space="preserve">BRASIL. Decreto 3.413, de 14 de abril de 2000. </w:t>
      </w:r>
      <w:r w:rsidRPr="00947F62">
        <w:rPr>
          <w:rFonts w:ascii="Times New Roman" w:hAnsi="Times New Roman" w:cs="Times New Roman"/>
          <w:bCs/>
          <w:i/>
          <w:iCs/>
          <w:sz w:val="24"/>
          <w:szCs w:val="24"/>
        </w:rPr>
        <w:t>Palácio do Planalto</w:t>
      </w:r>
      <w:r w:rsidRPr="007B2395">
        <w:rPr>
          <w:rFonts w:ascii="Times New Roman" w:hAnsi="Times New Roman" w:cs="Times New Roman"/>
          <w:sz w:val="24"/>
          <w:szCs w:val="24"/>
        </w:rPr>
        <w:t>. Brasília, DF, 2006. Disponível em: http://www.planalto.gov.br/ccivil_03/decreto/D3413.htm. Acesso em 12 nov. 2020.</w:t>
      </w:r>
    </w:p>
    <w:p w14:paraId="4622D648" w14:textId="77777777" w:rsidR="003408A7" w:rsidRPr="0031557C" w:rsidRDefault="003408A7" w:rsidP="005963D9">
      <w:pPr>
        <w:spacing w:before="120" w:after="120" w:line="360" w:lineRule="auto"/>
        <w:jc w:val="both"/>
        <w:rPr>
          <w:rFonts w:ascii="Times New Roman" w:hAnsi="Times New Roman" w:cs="Times New Roman"/>
          <w:sz w:val="24"/>
          <w:szCs w:val="24"/>
          <w:lang w:val="en-US"/>
        </w:rPr>
      </w:pPr>
      <w:r w:rsidRPr="007B2395">
        <w:rPr>
          <w:rFonts w:ascii="Times New Roman" w:hAnsi="Times New Roman" w:cs="Times New Roman"/>
          <w:sz w:val="24"/>
          <w:szCs w:val="24"/>
        </w:rPr>
        <w:t xml:space="preserve">BRASIL. Resolução nº 449/2022. </w:t>
      </w:r>
      <w:r w:rsidRPr="00947F62">
        <w:rPr>
          <w:rFonts w:ascii="Times New Roman" w:hAnsi="Times New Roman" w:cs="Times New Roman"/>
          <w:i/>
          <w:iCs/>
          <w:sz w:val="24"/>
          <w:szCs w:val="24"/>
        </w:rPr>
        <w:t>Conselho Nacional de Justiça (CNJ)</w:t>
      </w:r>
      <w:r w:rsidRPr="007B2395">
        <w:rPr>
          <w:rFonts w:ascii="Times New Roman" w:hAnsi="Times New Roman" w:cs="Times New Roman"/>
          <w:sz w:val="24"/>
          <w:szCs w:val="24"/>
        </w:rPr>
        <w:t xml:space="preserve">. </w:t>
      </w:r>
      <w:r w:rsidRPr="0031557C">
        <w:rPr>
          <w:rFonts w:ascii="Times New Roman" w:hAnsi="Times New Roman" w:cs="Times New Roman"/>
          <w:sz w:val="24"/>
          <w:szCs w:val="24"/>
          <w:lang w:val="en-US"/>
        </w:rPr>
        <w:t xml:space="preserve">In </w:t>
      </w:r>
      <w:hyperlink r:id="rId9" w:history="1">
        <w:r w:rsidRPr="0031557C">
          <w:rPr>
            <w:rStyle w:val="Hyperlink"/>
            <w:rFonts w:ascii="Times New Roman" w:hAnsi="Times New Roman" w:cs="Times New Roman"/>
            <w:sz w:val="24"/>
            <w:szCs w:val="24"/>
            <w:lang w:val="en-US"/>
          </w:rPr>
          <w:t>https://atos.cnj.jus.br/files/original131217202204016246fa3199959.pdf</w:t>
        </w:r>
      </w:hyperlink>
      <w:r w:rsidRPr="0031557C">
        <w:rPr>
          <w:rFonts w:ascii="Times New Roman" w:hAnsi="Times New Roman" w:cs="Times New Roman"/>
          <w:sz w:val="24"/>
          <w:szCs w:val="24"/>
          <w:lang w:val="en-US"/>
        </w:rPr>
        <w:t xml:space="preserve"> </w:t>
      </w:r>
    </w:p>
    <w:p w14:paraId="41835AF4" w14:textId="45BE757F" w:rsidR="003408A7" w:rsidRPr="007B2395" w:rsidRDefault="003408A7" w:rsidP="005963D9">
      <w:pPr>
        <w:spacing w:before="120" w:after="120" w:line="360" w:lineRule="auto"/>
        <w:jc w:val="both"/>
        <w:rPr>
          <w:rFonts w:ascii="Times New Roman" w:hAnsi="Times New Roman" w:cs="Times New Roman"/>
          <w:sz w:val="24"/>
          <w:szCs w:val="24"/>
        </w:rPr>
      </w:pPr>
      <w:r w:rsidRPr="0031557C">
        <w:rPr>
          <w:rFonts w:ascii="Times New Roman" w:hAnsi="Times New Roman" w:cs="Times New Roman"/>
          <w:sz w:val="24"/>
          <w:szCs w:val="24"/>
          <w:lang w:val="en-US"/>
        </w:rPr>
        <w:t xml:space="preserve">BRASIL. </w:t>
      </w:r>
      <w:r w:rsidR="004B4642">
        <w:rPr>
          <w:rFonts w:ascii="Times New Roman" w:hAnsi="Times New Roman" w:cs="Times New Roman"/>
          <w:sz w:val="24"/>
          <w:szCs w:val="24"/>
          <w:lang w:val="en-US"/>
        </w:rPr>
        <w:t>Supremo Tribunal Federal (STF)</w:t>
      </w:r>
      <w:r w:rsidRPr="007B2395">
        <w:rPr>
          <w:rFonts w:ascii="Times New Roman" w:hAnsi="Times New Roman" w:cs="Times New Roman"/>
          <w:sz w:val="24"/>
          <w:szCs w:val="24"/>
        </w:rPr>
        <w:t xml:space="preserve">. </w:t>
      </w:r>
      <w:r w:rsidR="004B4642" w:rsidRPr="00947F62">
        <w:rPr>
          <w:rFonts w:ascii="Times New Roman" w:hAnsi="Times New Roman" w:cs="Times New Roman"/>
          <w:bCs/>
          <w:i/>
          <w:iCs/>
          <w:sz w:val="24"/>
          <w:szCs w:val="24"/>
        </w:rPr>
        <w:t>HABEAS CORPUS</w:t>
      </w:r>
      <w:r w:rsidRPr="00947F62">
        <w:rPr>
          <w:rFonts w:ascii="Times New Roman" w:hAnsi="Times New Roman" w:cs="Times New Roman"/>
          <w:bCs/>
          <w:i/>
          <w:iCs/>
          <w:sz w:val="24"/>
          <w:szCs w:val="24"/>
        </w:rPr>
        <w:t xml:space="preserve"> Nº </w:t>
      </w:r>
      <w:r w:rsidR="004B4642" w:rsidRPr="00947F62">
        <w:rPr>
          <w:rFonts w:ascii="Times New Roman" w:hAnsi="Times New Roman" w:cs="Times New Roman"/>
          <w:bCs/>
          <w:i/>
          <w:iCs/>
          <w:sz w:val="24"/>
          <w:szCs w:val="24"/>
        </w:rPr>
        <w:t>209.497</w:t>
      </w:r>
      <w:r w:rsidRPr="007B2395">
        <w:rPr>
          <w:rFonts w:ascii="Times New Roman" w:hAnsi="Times New Roman" w:cs="Times New Roman"/>
          <w:sz w:val="24"/>
          <w:szCs w:val="24"/>
        </w:rPr>
        <w:t xml:space="preserve">. </w:t>
      </w:r>
      <w:r w:rsidR="004B4642">
        <w:rPr>
          <w:rFonts w:ascii="Times New Roman" w:hAnsi="Times New Roman" w:cs="Times New Roman"/>
          <w:sz w:val="24"/>
          <w:szCs w:val="24"/>
        </w:rPr>
        <w:t>Decisão</w:t>
      </w:r>
      <w:r w:rsidRPr="007B2395">
        <w:rPr>
          <w:rFonts w:ascii="Times New Roman" w:hAnsi="Times New Roman" w:cs="Times New Roman"/>
          <w:sz w:val="24"/>
          <w:szCs w:val="24"/>
        </w:rPr>
        <w:t>.</w:t>
      </w:r>
      <w:r w:rsidR="004B4642">
        <w:rPr>
          <w:rFonts w:ascii="Times New Roman" w:hAnsi="Times New Roman" w:cs="Times New Roman"/>
          <w:sz w:val="24"/>
          <w:szCs w:val="24"/>
        </w:rPr>
        <w:t xml:space="preserve"> Ministro Alexandre de Moraes</w:t>
      </w:r>
      <w:r w:rsidRPr="007B2395">
        <w:rPr>
          <w:rFonts w:ascii="Times New Roman" w:hAnsi="Times New Roman" w:cs="Times New Roman"/>
          <w:sz w:val="24"/>
          <w:szCs w:val="24"/>
        </w:rPr>
        <w:t xml:space="preserve">. </w:t>
      </w:r>
      <w:r w:rsidR="004B4642">
        <w:rPr>
          <w:rFonts w:ascii="Times New Roman" w:hAnsi="Times New Roman" w:cs="Times New Roman"/>
          <w:sz w:val="24"/>
          <w:szCs w:val="24"/>
        </w:rPr>
        <w:t xml:space="preserve">STF – </w:t>
      </w:r>
      <w:proofErr w:type="spellStart"/>
      <w:r w:rsidR="004B4642">
        <w:rPr>
          <w:rFonts w:ascii="Times New Roman" w:hAnsi="Times New Roman" w:cs="Times New Roman"/>
          <w:sz w:val="24"/>
          <w:szCs w:val="24"/>
        </w:rPr>
        <w:t>Dje</w:t>
      </w:r>
      <w:proofErr w:type="spellEnd"/>
      <w:r w:rsidR="004B4642">
        <w:rPr>
          <w:rFonts w:ascii="Times New Roman" w:hAnsi="Times New Roman" w:cs="Times New Roman"/>
          <w:sz w:val="24"/>
          <w:szCs w:val="24"/>
        </w:rPr>
        <w:t xml:space="preserve"> nº 227/2022, Divulgação 10/11/2022, Publicação 11/11/2022. </w:t>
      </w:r>
      <w:r w:rsidRPr="007B2395">
        <w:rPr>
          <w:rFonts w:ascii="Times New Roman" w:hAnsi="Times New Roman" w:cs="Times New Roman"/>
          <w:sz w:val="24"/>
          <w:szCs w:val="24"/>
        </w:rPr>
        <w:t xml:space="preserve">Julgamento em </w:t>
      </w:r>
      <w:r w:rsidR="004B4642">
        <w:rPr>
          <w:rFonts w:ascii="Times New Roman" w:hAnsi="Times New Roman" w:cs="Times New Roman"/>
          <w:sz w:val="24"/>
          <w:szCs w:val="24"/>
        </w:rPr>
        <w:t>10/11/</w:t>
      </w:r>
      <w:r w:rsidRPr="007B2395">
        <w:rPr>
          <w:rFonts w:ascii="Times New Roman" w:hAnsi="Times New Roman" w:cs="Times New Roman"/>
          <w:sz w:val="24"/>
          <w:szCs w:val="24"/>
        </w:rPr>
        <w:t>20</w:t>
      </w:r>
      <w:r w:rsidR="004B4642">
        <w:rPr>
          <w:rFonts w:ascii="Times New Roman" w:hAnsi="Times New Roman" w:cs="Times New Roman"/>
          <w:sz w:val="24"/>
          <w:szCs w:val="24"/>
        </w:rPr>
        <w:t>22</w:t>
      </w:r>
      <w:r w:rsidRPr="007B2395">
        <w:rPr>
          <w:rFonts w:ascii="Times New Roman" w:hAnsi="Times New Roman" w:cs="Times New Roman"/>
          <w:sz w:val="24"/>
          <w:szCs w:val="24"/>
        </w:rPr>
        <w:t xml:space="preserve"> (documento coletado na internet).</w:t>
      </w:r>
    </w:p>
    <w:p w14:paraId="5FBBDF5D" w14:textId="77777777" w:rsidR="003408A7" w:rsidRPr="007B2395" w:rsidRDefault="003408A7" w:rsidP="005963D9">
      <w:pPr>
        <w:pStyle w:val="Textodenotaderodap"/>
        <w:spacing w:before="120" w:after="120" w:line="360" w:lineRule="auto"/>
        <w:jc w:val="both"/>
        <w:rPr>
          <w:rFonts w:ascii="Times New Roman" w:hAnsi="Times New Roman" w:cs="Times New Roman"/>
          <w:sz w:val="24"/>
          <w:szCs w:val="24"/>
          <w:lang w:val="en-US"/>
        </w:rPr>
      </w:pPr>
      <w:r w:rsidRPr="007B2395">
        <w:rPr>
          <w:rFonts w:ascii="Times New Roman" w:hAnsi="Times New Roman" w:cs="Times New Roman"/>
          <w:sz w:val="24"/>
          <w:szCs w:val="24"/>
          <w:shd w:val="clear" w:color="auto" w:fill="FFFFFF"/>
          <w:lang w:val="en-US"/>
        </w:rPr>
        <w:t>CAMPBELL, Alan. The right to be heard: Australian children's views about their involvement in decision-making following parental separation. </w:t>
      </w:r>
      <w:r w:rsidRPr="00947F62">
        <w:rPr>
          <w:rFonts w:ascii="Times New Roman" w:hAnsi="Times New Roman" w:cs="Times New Roman"/>
          <w:i/>
          <w:iCs/>
          <w:sz w:val="24"/>
          <w:szCs w:val="24"/>
          <w:shd w:val="clear" w:color="auto" w:fill="FFFFFF"/>
          <w:lang w:val="en-US"/>
        </w:rPr>
        <w:t>Child Care in Practice</w:t>
      </w:r>
      <w:r w:rsidRPr="007B2395">
        <w:rPr>
          <w:rFonts w:ascii="Times New Roman" w:hAnsi="Times New Roman" w:cs="Times New Roman"/>
          <w:sz w:val="24"/>
          <w:szCs w:val="24"/>
          <w:shd w:val="clear" w:color="auto" w:fill="FFFFFF"/>
          <w:lang w:val="en-US"/>
        </w:rPr>
        <w:t>, v. 14, n. 3, p. 237-255, 2008.</w:t>
      </w:r>
    </w:p>
    <w:p w14:paraId="4574EA85" w14:textId="77777777" w:rsidR="003408A7" w:rsidRPr="007B2395" w:rsidRDefault="003408A7" w:rsidP="005963D9">
      <w:pPr>
        <w:pStyle w:val="Textodenotaderodap"/>
        <w:spacing w:before="120" w:after="120" w:line="360" w:lineRule="auto"/>
        <w:jc w:val="both"/>
        <w:rPr>
          <w:rFonts w:ascii="Times New Roman" w:hAnsi="Times New Roman" w:cs="Times New Roman"/>
          <w:sz w:val="24"/>
          <w:szCs w:val="24"/>
          <w:lang w:val="en-US"/>
        </w:rPr>
      </w:pPr>
      <w:r w:rsidRPr="007B2395">
        <w:rPr>
          <w:rFonts w:ascii="Times New Roman" w:hAnsi="Times New Roman" w:cs="Times New Roman"/>
          <w:sz w:val="24"/>
          <w:szCs w:val="24"/>
          <w:shd w:val="clear" w:color="auto" w:fill="FFFFFF"/>
          <w:lang w:val="en-US"/>
        </w:rPr>
        <w:t>CASHMORE, Judy; PARKINSON, Patrick. </w:t>
      </w:r>
      <w:r w:rsidRPr="007B2395">
        <w:rPr>
          <w:rFonts w:ascii="Times New Roman" w:hAnsi="Times New Roman" w:cs="Times New Roman"/>
          <w:sz w:val="24"/>
          <w:szCs w:val="24"/>
          <w:lang w:val="en-US"/>
        </w:rPr>
        <w:t xml:space="preserve">Children’s and parents’ perceptions on children’s participation in decision making after parental separation and divorce. </w:t>
      </w:r>
      <w:r w:rsidRPr="00947F62">
        <w:rPr>
          <w:rFonts w:ascii="Times New Roman" w:hAnsi="Times New Roman" w:cs="Times New Roman"/>
          <w:i/>
          <w:iCs/>
          <w:sz w:val="24"/>
          <w:szCs w:val="24"/>
          <w:shd w:val="clear" w:color="auto" w:fill="FFFFFF"/>
          <w:lang w:val="en-US"/>
        </w:rPr>
        <w:t>Family court review</w:t>
      </w:r>
      <w:r w:rsidRPr="007B2395">
        <w:rPr>
          <w:rFonts w:ascii="Times New Roman" w:hAnsi="Times New Roman" w:cs="Times New Roman"/>
          <w:sz w:val="24"/>
          <w:szCs w:val="24"/>
          <w:shd w:val="clear" w:color="auto" w:fill="FFFFFF"/>
          <w:lang w:val="en-US"/>
        </w:rPr>
        <w:t>, v. 46, n. 1, p. 91-104, 2008.</w:t>
      </w:r>
    </w:p>
    <w:p w14:paraId="3155D432" w14:textId="77777777" w:rsidR="003408A7" w:rsidRPr="0031557C" w:rsidRDefault="003408A7" w:rsidP="005963D9">
      <w:pPr>
        <w:pStyle w:val="Textodenotaderodap"/>
        <w:spacing w:before="120" w:after="120" w:line="360" w:lineRule="auto"/>
        <w:jc w:val="both"/>
        <w:rPr>
          <w:rFonts w:ascii="Times New Roman" w:hAnsi="Times New Roman" w:cs="Times New Roman"/>
          <w:sz w:val="24"/>
          <w:szCs w:val="24"/>
          <w:lang w:val="en-US"/>
        </w:rPr>
      </w:pPr>
      <w:r w:rsidRPr="0031557C">
        <w:rPr>
          <w:rFonts w:ascii="Times New Roman" w:hAnsi="Times New Roman" w:cs="Times New Roman"/>
          <w:sz w:val="24"/>
          <w:szCs w:val="24"/>
          <w:lang w:val="en-US"/>
        </w:rPr>
        <w:t xml:space="preserve">ELROD, Linda D. “Please Let Me Stay”: hearing the voice of the child in Hague Abduction Cases. </w:t>
      </w:r>
      <w:r w:rsidRPr="00947F62">
        <w:rPr>
          <w:rFonts w:ascii="Times New Roman" w:hAnsi="Times New Roman" w:cs="Times New Roman"/>
          <w:bCs/>
          <w:i/>
          <w:iCs/>
          <w:sz w:val="24"/>
          <w:szCs w:val="24"/>
          <w:lang w:val="en-US"/>
        </w:rPr>
        <w:t>Oklahoma Law Review</w:t>
      </w:r>
      <w:r w:rsidRPr="0031557C">
        <w:rPr>
          <w:rFonts w:ascii="Times New Roman" w:hAnsi="Times New Roman" w:cs="Times New Roman"/>
          <w:sz w:val="24"/>
          <w:szCs w:val="24"/>
          <w:lang w:val="en-US"/>
        </w:rPr>
        <w:t>. 663 (2011), p. 663-690.</w:t>
      </w:r>
    </w:p>
    <w:p w14:paraId="7CE52CCC" w14:textId="40D0AA98" w:rsidR="003408A7" w:rsidRPr="007B2395" w:rsidRDefault="003408A7" w:rsidP="005963D9">
      <w:pPr>
        <w:autoSpaceDE w:val="0"/>
        <w:autoSpaceDN w:val="0"/>
        <w:adjustRightInd w:val="0"/>
        <w:spacing w:before="120" w:after="120" w:line="360" w:lineRule="auto"/>
        <w:jc w:val="both"/>
        <w:rPr>
          <w:rFonts w:ascii="Times New Roman" w:hAnsi="Times New Roman" w:cs="Times New Roman"/>
          <w:sz w:val="24"/>
          <w:szCs w:val="24"/>
          <w:lang w:val="en-US"/>
        </w:rPr>
      </w:pPr>
      <w:r w:rsidRPr="007B2395">
        <w:rPr>
          <w:rFonts w:ascii="Times New Roman" w:hAnsi="Times New Roman" w:cs="Times New Roman"/>
          <w:sz w:val="24"/>
          <w:szCs w:val="24"/>
          <w:shd w:val="clear" w:color="auto" w:fill="FFFFFF"/>
          <w:lang w:val="en-US"/>
        </w:rPr>
        <w:t>HART, Roger A. et al. </w:t>
      </w:r>
      <w:r w:rsidRPr="00947F62">
        <w:rPr>
          <w:rFonts w:ascii="Times New Roman" w:hAnsi="Times New Roman" w:cs="Times New Roman"/>
          <w:i/>
          <w:iCs/>
          <w:sz w:val="24"/>
          <w:szCs w:val="24"/>
          <w:shd w:val="clear" w:color="auto" w:fill="FFFFFF"/>
          <w:lang w:val="en-US"/>
        </w:rPr>
        <w:t>Children's participation: From tokenism to citizenship</w:t>
      </w:r>
      <w:r w:rsidR="00947F62" w:rsidRPr="00947F62">
        <w:rPr>
          <w:rFonts w:ascii="Times New Roman" w:hAnsi="Times New Roman" w:cs="Times New Roman"/>
          <w:sz w:val="24"/>
          <w:szCs w:val="24"/>
          <w:shd w:val="clear" w:color="auto" w:fill="FFFFFF"/>
          <w:lang w:val="en-US"/>
        </w:rPr>
        <w:t>,</w:t>
      </w:r>
      <w:r w:rsidRPr="007B2395">
        <w:rPr>
          <w:rFonts w:ascii="Times New Roman" w:hAnsi="Times New Roman" w:cs="Times New Roman"/>
          <w:sz w:val="24"/>
          <w:szCs w:val="24"/>
          <w:shd w:val="clear" w:color="auto" w:fill="FFFFFF"/>
          <w:lang w:val="en-US"/>
        </w:rPr>
        <w:t xml:space="preserve"> </w:t>
      </w:r>
      <w:r w:rsidRPr="0031557C">
        <w:rPr>
          <w:rFonts w:ascii="Times New Roman" w:hAnsi="Times New Roman" w:cs="Times New Roman"/>
          <w:sz w:val="24"/>
          <w:szCs w:val="24"/>
          <w:shd w:val="clear" w:color="auto" w:fill="FFFFFF"/>
          <w:lang w:val="en-US"/>
        </w:rPr>
        <w:t>1992.</w:t>
      </w:r>
    </w:p>
    <w:p w14:paraId="25909E76" w14:textId="77777777" w:rsidR="003408A7" w:rsidRPr="0031557C" w:rsidRDefault="003408A7" w:rsidP="005963D9">
      <w:pPr>
        <w:spacing w:before="120" w:after="120" w:line="360" w:lineRule="auto"/>
        <w:jc w:val="both"/>
        <w:rPr>
          <w:rFonts w:ascii="Times New Roman" w:hAnsi="Times New Roman" w:cs="Times New Roman"/>
          <w:sz w:val="24"/>
          <w:szCs w:val="24"/>
          <w:lang w:val="en-US"/>
        </w:rPr>
      </w:pPr>
      <w:bookmarkStart w:id="10" w:name="_Hlk135378582"/>
      <w:r w:rsidRPr="0031557C">
        <w:rPr>
          <w:rFonts w:ascii="Times New Roman" w:hAnsi="Times New Roman" w:cs="Times New Roman"/>
          <w:sz w:val="24"/>
          <w:szCs w:val="24"/>
          <w:lang w:val="en-US"/>
        </w:rPr>
        <w:lastRenderedPageBreak/>
        <w:t xml:space="preserve">KRUGER, Thalia; CARPANETO, Laura; MAOLI; Francesca; LEMBRECHTS, Sara; VAN HOF, Tine &amp; SCIACCALUGA, Giovanni (2022). Current-day international child abduction: does Brussels IIb live up to the challenges? In </w:t>
      </w:r>
      <w:r w:rsidRPr="00947F62">
        <w:rPr>
          <w:rFonts w:ascii="Times New Roman" w:hAnsi="Times New Roman" w:cs="Times New Roman"/>
          <w:i/>
          <w:iCs/>
          <w:sz w:val="24"/>
          <w:szCs w:val="24"/>
          <w:lang w:val="en-US"/>
        </w:rPr>
        <w:t>Journal of Private International Law</w:t>
      </w:r>
      <w:r w:rsidRPr="0031557C">
        <w:rPr>
          <w:rFonts w:ascii="Times New Roman" w:hAnsi="Times New Roman" w:cs="Times New Roman"/>
          <w:sz w:val="24"/>
          <w:szCs w:val="24"/>
          <w:lang w:val="en-US"/>
        </w:rPr>
        <w:t xml:space="preserve">, 18:2, 159-185, DOI: </w:t>
      </w:r>
      <w:r w:rsidRPr="0031557C">
        <w:rPr>
          <w:rFonts w:ascii="Times New Roman" w:hAnsi="Times New Roman" w:cs="Times New Roman"/>
          <w:sz w:val="24"/>
          <w:szCs w:val="24"/>
          <w:u w:val="single"/>
          <w:lang w:val="en-US"/>
        </w:rPr>
        <w:t>10.1080/17441048.2022.2080379</w:t>
      </w:r>
      <w:r w:rsidRPr="0031557C">
        <w:rPr>
          <w:rFonts w:ascii="Times New Roman" w:hAnsi="Times New Roman" w:cs="Times New Roman"/>
          <w:sz w:val="24"/>
          <w:szCs w:val="24"/>
          <w:lang w:val="en-US"/>
        </w:rPr>
        <w:t xml:space="preserve"> </w:t>
      </w:r>
      <w:bookmarkEnd w:id="10"/>
    </w:p>
    <w:p w14:paraId="12BFB88B" w14:textId="49B15222" w:rsidR="005B4B5E" w:rsidRPr="005B4B5E" w:rsidRDefault="005B4B5E" w:rsidP="005963D9">
      <w:pPr>
        <w:spacing w:before="120" w:after="120" w:line="360" w:lineRule="auto"/>
        <w:jc w:val="both"/>
        <w:rPr>
          <w:rFonts w:ascii="Times New Roman" w:hAnsi="Times New Roman" w:cs="Times New Roman"/>
          <w:sz w:val="24"/>
          <w:szCs w:val="24"/>
          <w:shd w:val="clear" w:color="auto" w:fill="FFFFFF"/>
        </w:rPr>
      </w:pPr>
      <w:bookmarkStart w:id="11" w:name="_Hlk136011657"/>
      <w:r w:rsidRPr="006F327E">
        <w:rPr>
          <w:rFonts w:ascii="Times New Roman" w:hAnsi="Times New Roman"/>
          <w:sz w:val="24"/>
          <w:szCs w:val="24"/>
          <w:lang w:val="en-US"/>
        </w:rPr>
        <w:t xml:space="preserve">LAPERRIÈRE, Anne. </w:t>
      </w:r>
      <w:r w:rsidRPr="0036572D">
        <w:rPr>
          <w:rFonts w:ascii="Times New Roman" w:hAnsi="Times New Roman"/>
          <w:sz w:val="24"/>
          <w:szCs w:val="24"/>
        </w:rPr>
        <w:t>A teorização enraizada (</w:t>
      </w:r>
      <w:proofErr w:type="spellStart"/>
      <w:r w:rsidRPr="0036572D">
        <w:rPr>
          <w:rFonts w:ascii="Times New Roman" w:hAnsi="Times New Roman"/>
          <w:sz w:val="24"/>
          <w:szCs w:val="24"/>
        </w:rPr>
        <w:t>grounded</w:t>
      </w:r>
      <w:proofErr w:type="spellEnd"/>
      <w:r w:rsidRPr="0036572D">
        <w:rPr>
          <w:rFonts w:ascii="Times New Roman" w:hAnsi="Times New Roman"/>
          <w:sz w:val="24"/>
          <w:szCs w:val="24"/>
        </w:rPr>
        <w:t xml:space="preserve"> </w:t>
      </w:r>
      <w:proofErr w:type="spellStart"/>
      <w:r w:rsidRPr="0036572D">
        <w:rPr>
          <w:rFonts w:ascii="Times New Roman" w:hAnsi="Times New Roman"/>
          <w:sz w:val="24"/>
          <w:szCs w:val="24"/>
        </w:rPr>
        <w:t>theory</w:t>
      </w:r>
      <w:proofErr w:type="spellEnd"/>
      <w:r w:rsidRPr="0036572D">
        <w:rPr>
          <w:rFonts w:ascii="Times New Roman" w:hAnsi="Times New Roman"/>
          <w:sz w:val="24"/>
          <w:szCs w:val="24"/>
        </w:rPr>
        <w:t xml:space="preserve">): procedimento analítico e comparação com outras abordagens similares. In POUPART, Jean et ali. </w:t>
      </w:r>
      <w:r w:rsidRPr="00947F62">
        <w:rPr>
          <w:rFonts w:ascii="Times New Roman" w:hAnsi="Times New Roman"/>
          <w:i/>
          <w:iCs/>
          <w:sz w:val="24"/>
          <w:szCs w:val="24"/>
        </w:rPr>
        <w:t>A pesquisa qualitativa. Enfoques epistemológicos e metodológicos</w:t>
      </w:r>
      <w:r w:rsidRPr="0036572D">
        <w:rPr>
          <w:rFonts w:ascii="Times New Roman" w:hAnsi="Times New Roman"/>
          <w:sz w:val="24"/>
          <w:szCs w:val="24"/>
        </w:rPr>
        <w:t>. Petrópolis, RJ: Editora Vozes, 2014, p. 35</w:t>
      </w:r>
      <w:r>
        <w:rPr>
          <w:rFonts w:ascii="Times New Roman" w:hAnsi="Times New Roman"/>
          <w:sz w:val="24"/>
          <w:szCs w:val="24"/>
        </w:rPr>
        <w:t>3-385</w:t>
      </w:r>
      <w:r w:rsidRPr="0036572D">
        <w:rPr>
          <w:rFonts w:ascii="Times New Roman" w:hAnsi="Times New Roman"/>
          <w:sz w:val="24"/>
          <w:szCs w:val="24"/>
        </w:rPr>
        <w:t>.</w:t>
      </w:r>
    </w:p>
    <w:p w14:paraId="2FA41445" w14:textId="77777777" w:rsidR="003408A7" w:rsidRPr="007B2395" w:rsidRDefault="003408A7" w:rsidP="005963D9">
      <w:pPr>
        <w:spacing w:before="120" w:after="120" w:line="360" w:lineRule="auto"/>
        <w:jc w:val="both"/>
        <w:rPr>
          <w:rFonts w:ascii="Times New Roman" w:hAnsi="Times New Roman" w:cs="Times New Roman"/>
          <w:sz w:val="24"/>
          <w:szCs w:val="24"/>
        </w:rPr>
      </w:pPr>
      <w:r w:rsidRPr="007B2395">
        <w:rPr>
          <w:rFonts w:ascii="Times New Roman" w:hAnsi="Times New Roman" w:cs="Times New Roman"/>
          <w:sz w:val="24"/>
          <w:szCs w:val="24"/>
          <w:lang w:val="en-US"/>
        </w:rPr>
        <w:t xml:space="preserve">LUNDY, L. “‘Voice’ is not enough: conceptualizing article 12 of the United Nations Convention on the Rights of the Child”. </w:t>
      </w:r>
      <w:r w:rsidRPr="007B2395">
        <w:rPr>
          <w:rFonts w:ascii="Times New Roman" w:hAnsi="Times New Roman" w:cs="Times New Roman"/>
          <w:sz w:val="24"/>
          <w:szCs w:val="24"/>
        </w:rPr>
        <w:t xml:space="preserve">In </w:t>
      </w:r>
      <w:r w:rsidRPr="00947F62">
        <w:rPr>
          <w:rFonts w:ascii="Times New Roman" w:hAnsi="Times New Roman" w:cs="Times New Roman"/>
          <w:i/>
          <w:iCs/>
          <w:sz w:val="24"/>
          <w:szCs w:val="24"/>
        </w:rPr>
        <w:t xml:space="preserve">British </w:t>
      </w:r>
      <w:proofErr w:type="spellStart"/>
      <w:r w:rsidRPr="00947F62">
        <w:rPr>
          <w:rFonts w:ascii="Times New Roman" w:hAnsi="Times New Roman" w:cs="Times New Roman"/>
          <w:i/>
          <w:iCs/>
          <w:sz w:val="24"/>
          <w:szCs w:val="24"/>
        </w:rPr>
        <w:t>Educational</w:t>
      </w:r>
      <w:proofErr w:type="spellEnd"/>
      <w:r w:rsidRPr="00947F62">
        <w:rPr>
          <w:rFonts w:ascii="Times New Roman" w:hAnsi="Times New Roman" w:cs="Times New Roman"/>
          <w:i/>
          <w:iCs/>
          <w:sz w:val="24"/>
          <w:szCs w:val="24"/>
        </w:rPr>
        <w:t xml:space="preserve"> </w:t>
      </w:r>
      <w:proofErr w:type="spellStart"/>
      <w:r w:rsidRPr="00947F62">
        <w:rPr>
          <w:rFonts w:ascii="Times New Roman" w:hAnsi="Times New Roman" w:cs="Times New Roman"/>
          <w:i/>
          <w:iCs/>
          <w:sz w:val="24"/>
          <w:szCs w:val="24"/>
        </w:rPr>
        <w:t>Research</w:t>
      </w:r>
      <w:proofErr w:type="spellEnd"/>
      <w:r w:rsidRPr="00947F62">
        <w:rPr>
          <w:rFonts w:ascii="Times New Roman" w:hAnsi="Times New Roman" w:cs="Times New Roman"/>
          <w:i/>
          <w:iCs/>
          <w:sz w:val="24"/>
          <w:szCs w:val="24"/>
        </w:rPr>
        <w:t xml:space="preserve"> </w:t>
      </w:r>
      <w:proofErr w:type="spellStart"/>
      <w:r w:rsidRPr="00947F62">
        <w:rPr>
          <w:rFonts w:ascii="Times New Roman" w:hAnsi="Times New Roman" w:cs="Times New Roman"/>
          <w:i/>
          <w:iCs/>
          <w:sz w:val="24"/>
          <w:szCs w:val="24"/>
        </w:rPr>
        <w:t>Journal</w:t>
      </w:r>
      <w:proofErr w:type="spellEnd"/>
      <w:r w:rsidRPr="007B2395">
        <w:rPr>
          <w:rFonts w:ascii="Times New Roman" w:hAnsi="Times New Roman" w:cs="Times New Roman"/>
          <w:sz w:val="24"/>
          <w:szCs w:val="24"/>
        </w:rPr>
        <w:t xml:space="preserve"> 2007 (33(6)): 927-942.</w:t>
      </w:r>
    </w:p>
    <w:p w14:paraId="7CC30576" w14:textId="77777777" w:rsidR="003408A7" w:rsidRPr="007B2395" w:rsidRDefault="003408A7" w:rsidP="005963D9">
      <w:pPr>
        <w:spacing w:before="120" w:after="120" w:line="360" w:lineRule="auto"/>
        <w:jc w:val="both"/>
        <w:rPr>
          <w:rFonts w:ascii="Times New Roman" w:hAnsi="Times New Roman" w:cs="Times New Roman"/>
          <w:sz w:val="24"/>
          <w:szCs w:val="24"/>
        </w:rPr>
      </w:pPr>
      <w:r w:rsidRPr="007B2395">
        <w:rPr>
          <w:rFonts w:ascii="Times New Roman" w:hAnsi="Times New Roman" w:cs="Times New Roman"/>
          <w:sz w:val="24"/>
          <w:szCs w:val="24"/>
          <w:shd w:val="clear" w:color="auto" w:fill="FFFFFF"/>
          <w:lang w:val="en-US"/>
        </w:rPr>
        <w:t>MCMELLON, Christina; TISDALL, E. Kay M. Children and young people’s participation rights: Looking backwards and moving forwards. </w:t>
      </w:r>
      <w:r w:rsidRPr="00947F62">
        <w:rPr>
          <w:rFonts w:ascii="Times New Roman" w:hAnsi="Times New Roman" w:cs="Times New Roman"/>
          <w:i/>
          <w:iCs/>
          <w:sz w:val="24"/>
          <w:szCs w:val="24"/>
          <w:shd w:val="clear" w:color="auto" w:fill="FFFFFF"/>
        </w:rPr>
        <w:t xml:space="preserve">The </w:t>
      </w:r>
      <w:proofErr w:type="spellStart"/>
      <w:r w:rsidRPr="00947F62">
        <w:rPr>
          <w:rFonts w:ascii="Times New Roman" w:hAnsi="Times New Roman" w:cs="Times New Roman"/>
          <w:i/>
          <w:iCs/>
          <w:sz w:val="24"/>
          <w:szCs w:val="24"/>
          <w:shd w:val="clear" w:color="auto" w:fill="FFFFFF"/>
        </w:rPr>
        <w:t>International</w:t>
      </w:r>
      <w:proofErr w:type="spellEnd"/>
      <w:r w:rsidRPr="00947F62">
        <w:rPr>
          <w:rFonts w:ascii="Times New Roman" w:hAnsi="Times New Roman" w:cs="Times New Roman"/>
          <w:i/>
          <w:iCs/>
          <w:sz w:val="24"/>
          <w:szCs w:val="24"/>
          <w:shd w:val="clear" w:color="auto" w:fill="FFFFFF"/>
        </w:rPr>
        <w:t xml:space="preserve"> </w:t>
      </w:r>
      <w:proofErr w:type="spellStart"/>
      <w:r w:rsidRPr="00947F62">
        <w:rPr>
          <w:rFonts w:ascii="Times New Roman" w:hAnsi="Times New Roman" w:cs="Times New Roman"/>
          <w:i/>
          <w:iCs/>
          <w:sz w:val="24"/>
          <w:szCs w:val="24"/>
          <w:shd w:val="clear" w:color="auto" w:fill="FFFFFF"/>
        </w:rPr>
        <w:t>Journal</w:t>
      </w:r>
      <w:proofErr w:type="spellEnd"/>
      <w:r w:rsidRPr="00947F62">
        <w:rPr>
          <w:rFonts w:ascii="Times New Roman" w:hAnsi="Times New Roman" w:cs="Times New Roman"/>
          <w:i/>
          <w:iCs/>
          <w:sz w:val="24"/>
          <w:szCs w:val="24"/>
          <w:shd w:val="clear" w:color="auto" w:fill="FFFFFF"/>
        </w:rPr>
        <w:t xml:space="preserve"> </w:t>
      </w:r>
      <w:proofErr w:type="spellStart"/>
      <w:r w:rsidRPr="00947F62">
        <w:rPr>
          <w:rFonts w:ascii="Times New Roman" w:hAnsi="Times New Roman" w:cs="Times New Roman"/>
          <w:i/>
          <w:iCs/>
          <w:sz w:val="24"/>
          <w:szCs w:val="24"/>
          <w:shd w:val="clear" w:color="auto" w:fill="FFFFFF"/>
        </w:rPr>
        <w:t>of</w:t>
      </w:r>
      <w:proofErr w:type="spellEnd"/>
      <w:r w:rsidRPr="00947F62">
        <w:rPr>
          <w:rFonts w:ascii="Times New Roman" w:hAnsi="Times New Roman" w:cs="Times New Roman"/>
          <w:i/>
          <w:iCs/>
          <w:sz w:val="24"/>
          <w:szCs w:val="24"/>
          <w:shd w:val="clear" w:color="auto" w:fill="FFFFFF"/>
        </w:rPr>
        <w:t xml:space="preserve"> </w:t>
      </w:r>
      <w:proofErr w:type="spellStart"/>
      <w:r w:rsidRPr="00947F62">
        <w:rPr>
          <w:rFonts w:ascii="Times New Roman" w:hAnsi="Times New Roman" w:cs="Times New Roman"/>
          <w:i/>
          <w:iCs/>
          <w:sz w:val="24"/>
          <w:szCs w:val="24"/>
          <w:shd w:val="clear" w:color="auto" w:fill="FFFFFF"/>
        </w:rPr>
        <w:t>Children's</w:t>
      </w:r>
      <w:proofErr w:type="spellEnd"/>
      <w:r w:rsidRPr="00947F62">
        <w:rPr>
          <w:rFonts w:ascii="Times New Roman" w:hAnsi="Times New Roman" w:cs="Times New Roman"/>
          <w:i/>
          <w:iCs/>
          <w:sz w:val="24"/>
          <w:szCs w:val="24"/>
          <w:shd w:val="clear" w:color="auto" w:fill="FFFFFF"/>
        </w:rPr>
        <w:t xml:space="preserve"> </w:t>
      </w:r>
      <w:proofErr w:type="spellStart"/>
      <w:r w:rsidRPr="00947F62">
        <w:rPr>
          <w:rFonts w:ascii="Times New Roman" w:hAnsi="Times New Roman" w:cs="Times New Roman"/>
          <w:i/>
          <w:iCs/>
          <w:sz w:val="24"/>
          <w:szCs w:val="24"/>
          <w:shd w:val="clear" w:color="auto" w:fill="FFFFFF"/>
        </w:rPr>
        <w:t>Rights</w:t>
      </w:r>
      <w:proofErr w:type="spellEnd"/>
      <w:r w:rsidRPr="007B2395">
        <w:rPr>
          <w:rFonts w:ascii="Times New Roman" w:hAnsi="Times New Roman" w:cs="Times New Roman"/>
          <w:sz w:val="24"/>
          <w:szCs w:val="24"/>
          <w:shd w:val="clear" w:color="auto" w:fill="FFFFFF"/>
        </w:rPr>
        <w:t>, v. 28, n. 1, p. 157-182, 2020.</w:t>
      </w:r>
    </w:p>
    <w:bookmarkEnd w:id="11"/>
    <w:p w14:paraId="60B5695D" w14:textId="77777777" w:rsidR="003408A7" w:rsidRPr="007B2395" w:rsidRDefault="003408A7" w:rsidP="005963D9">
      <w:pPr>
        <w:spacing w:before="120" w:after="120" w:line="360" w:lineRule="auto"/>
        <w:jc w:val="both"/>
        <w:rPr>
          <w:rFonts w:ascii="Times New Roman" w:hAnsi="Times New Roman" w:cs="Times New Roman"/>
          <w:sz w:val="24"/>
          <w:szCs w:val="24"/>
        </w:rPr>
      </w:pPr>
      <w:r w:rsidRPr="007B2395">
        <w:rPr>
          <w:rFonts w:ascii="Times New Roman" w:hAnsi="Times New Roman" w:cs="Times New Roman"/>
          <w:sz w:val="24"/>
          <w:szCs w:val="24"/>
        </w:rPr>
        <w:t xml:space="preserve">MEIRA, Rodrigo S. A Reformulação do Regulamento Bruxelas II-Bis em Matéria de Subtração Internacional de Crianças: sugestões para o aprimoramento da aplicação da Convenção de Haia de 1980 no Brasil. In MANTELLI, Gabriel </w:t>
      </w:r>
      <w:proofErr w:type="spellStart"/>
      <w:r w:rsidRPr="007B2395">
        <w:rPr>
          <w:rFonts w:ascii="Times New Roman" w:hAnsi="Times New Roman" w:cs="Times New Roman"/>
          <w:sz w:val="24"/>
          <w:szCs w:val="24"/>
        </w:rPr>
        <w:t>Antonio</w:t>
      </w:r>
      <w:proofErr w:type="spellEnd"/>
      <w:r w:rsidRPr="007B2395">
        <w:rPr>
          <w:rFonts w:ascii="Times New Roman" w:hAnsi="Times New Roman" w:cs="Times New Roman"/>
          <w:sz w:val="24"/>
          <w:szCs w:val="24"/>
        </w:rPr>
        <w:t xml:space="preserve"> Silveira; MASCARO, Laura </w:t>
      </w:r>
      <w:proofErr w:type="spellStart"/>
      <w:r w:rsidRPr="007B2395">
        <w:rPr>
          <w:rFonts w:ascii="Times New Roman" w:hAnsi="Times New Roman" w:cs="Times New Roman"/>
          <w:sz w:val="24"/>
          <w:szCs w:val="24"/>
        </w:rPr>
        <w:t>Degaspare</w:t>
      </w:r>
      <w:proofErr w:type="spellEnd"/>
      <w:r w:rsidRPr="007B2395">
        <w:rPr>
          <w:rFonts w:ascii="Times New Roman" w:hAnsi="Times New Roman" w:cs="Times New Roman"/>
          <w:sz w:val="24"/>
          <w:szCs w:val="24"/>
        </w:rPr>
        <w:t xml:space="preserve"> Monte (organizadores). </w:t>
      </w:r>
      <w:r w:rsidRPr="00947F62">
        <w:rPr>
          <w:rFonts w:ascii="Times New Roman" w:hAnsi="Times New Roman" w:cs="Times New Roman"/>
          <w:bCs/>
          <w:i/>
          <w:iCs/>
          <w:sz w:val="24"/>
          <w:szCs w:val="24"/>
        </w:rPr>
        <w:t>Direitos Humanos em Múltiplas Miradas</w:t>
      </w:r>
      <w:r w:rsidRPr="007B2395">
        <w:rPr>
          <w:rFonts w:ascii="Times New Roman" w:hAnsi="Times New Roman" w:cs="Times New Roman"/>
          <w:sz w:val="24"/>
          <w:szCs w:val="24"/>
        </w:rPr>
        <w:t>. São Paulo: Escola Superior da Advocacia da OAB, 2021, p. 122-136.</w:t>
      </w:r>
    </w:p>
    <w:p w14:paraId="7DEA3296" w14:textId="77777777" w:rsidR="003408A7" w:rsidRPr="007B2395" w:rsidRDefault="003408A7" w:rsidP="005963D9">
      <w:pPr>
        <w:spacing w:before="120" w:after="120" w:line="360" w:lineRule="auto"/>
        <w:jc w:val="both"/>
        <w:rPr>
          <w:rFonts w:ascii="Times New Roman" w:hAnsi="Times New Roman" w:cs="Times New Roman"/>
          <w:sz w:val="24"/>
          <w:szCs w:val="24"/>
          <w:shd w:val="clear" w:color="auto" w:fill="FFFFFF"/>
          <w:lang w:val="en-US"/>
        </w:rPr>
      </w:pPr>
      <w:r w:rsidRPr="007B2395">
        <w:rPr>
          <w:rFonts w:ascii="Times New Roman" w:hAnsi="Times New Roman" w:cs="Times New Roman"/>
          <w:sz w:val="24"/>
          <w:szCs w:val="24"/>
          <w:shd w:val="clear" w:color="auto" w:fill="FFFFFF"/>
          <w:lang w:val="en-US"/>
        </w:rPr>
        <w:t>SINGER, Anna. Voices heard and unheard–A Scandinavian perspective. </w:t>
      </w:r>
      <w:r w:rsidRPr="00947F62">
        <w:rPr>
          <w:rFonts w:ascii="Times New Roman" w:hAnsi="Times New Roman" w:cs="Times New Roman"/>
          <w:i/>
          <w:iCs/>
          <w:sz w:val="24"/>
          <w:szCs w:val="24"/>
          <w:shd w:val="clear" w:color="auto" w:fill="FFFFFF"/>
          <w:lang w:val="en-US"/>
        </w:rPr>
        <w:t>Journal of Social Welfare and Family Law</w:t>
      </w:r>
      <w:r w:rsidRPr="007B2395">
        <w:rPr>
          <w:rFonts w:ascii="Times New Roman" w:hAnsi="Times New Roman" w:cs="Times New Roman"/>
          <w:sz w:val="24"/>
          <w:szCs w:val="24"/>
          <w:shd w:val="clear" w:color="auto" w:fill="FFFFFF"/>
          <w:lang w:val="en-US"/>
        </w:rPr>
        <w:t>, v. 36, n. 4, p. 381-391, 2014.</w:t>
      </w:r>
    </w:p>
    <w:p w14:paraId="12ADA437" w14:textId="4423B63D" w:rsidR="005B4B5E" w:rsidRPr="005B4B5E" w:rsidRDefault="005B4B5E" w:rsidP="005963D9">
      <w:pPr>
        <w:spacing w:before="120" w:after="120" w:line="360" w:lineRule="auto"/>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lang w:val="en-US"/>
        </w:rPr>
        <w:t xml:space="preserve">THE UNITED NATIONS. COMMITTEE ON THE RIGHTS OF THE CHILD. </w:t>
      </w:r>
      <w:r w:rsidRPr="00947F62">
        <w:rPr>
          <w:rFonts w:ascii="Times New Roman" w:hAnsi="Times New Roman" w:cs="Times New Roman"/>
          <w:i/>
          <w:iCs/>
          <w:sz w:val="24"/>
          <w:szCs w:val="24"/>
          <w:lang w:val="en-US"/>
        </w:rPr>
        <w:t>General Comment No. 12 (2009)</w:t>
      </w:r>
      <w:r>
        <w:rPr>
          <w:rFonts w:ascii="Times New Roman" w:hAnsi="Times New Roman" w:cs="Times New Roman"/>
          <w:sz w:val="24"/>
          <w:szCs w:val="24"/>
          <w:lang w:val="en-US"/>
        </w:rPr>
        <w:t>. The right of the child to be heard. Fifty-first Session. Geneva, 25 May-12 June 2009.</w:t>
      </w:r>
    </w:p>
    <w:p w14:paraId="4965BB47" w14:textId="5FF7BB57" w:rsidR="003408A7" w:rsidRPr="0031557C" w:rsidRDefault="003408A7" w:rsidP="005963D9">
      <w:pPr>
        <w:spacing w:before="120" w:after="120" w:line="360" w:lineRule="auto"/>
        <w:jc w:val="both"/>
        <w:rPr>
          <w:rFonts w:ascii="Times New Roman" w:hAnsi="Times New Roman" w:cs="Times New Roman"/>
          <w:sz w:val="24"/>
          <w:szCs w:val="24"/>
          <w:lang w:val="en-US"/>
        </w:rPr>
      </w:pPr>
      <w:r w:rsidRPr="0031557C">
        <w:rPr>
          <w:rFonts w:ascii="Times New Roman" w:hAnsi="Times New Roman" w:cs="Times New Roman"/>
          <w:sz w:val="24"/>
          <w:szCs w:val="24"/>
          <w:lang w:val="en-US"/>
        </w:rPr>
        <w:t xml:space="preserve">TISDALL, E.K.M. e PUNCH, S. “Not so ‘new’? Looking critically at childhood studies”. </w:t>
      </w:r>
      <w:r w:rsidRPr="00947F62">
        <w:rPr>
          <w:rFonts w:ascii="Times New Roman" w:hAnsi="Times New Roman" w:cs="Times New Roman"/>
          <w:i/>
          <w:iCs/>
          <w:sz w:val="24"/>
          <w:szCs w:val="24"/>
          <w:lang w:val="en-US"/>
        </w:rPr>
        <w:t>Children’s Geographies</w:t>
      </w:r>
      <w:r w:rsidRPr="0031557C">
        <w:rPr>
          <w:rFonts w:ascii="Times New Roman" w:hAnsi="Times New Roman" w:cs="Times New Roman"/>
          <w:sz w:val="24"/>
          <w:szCs w:val="24"/>
          <w:lang w:val="en-US"/>
        </w:rPr>
        <w:t xml:space="preserve"> 2012 (10(3)), 249-264.</w:t>
      </w:r>
    </w:p>
    <w:p w14:paraId="5ECE710D" w14:textId="77777777" w:rsidR="003408A7" w:rsidRPr="0031557C" w:rsidRDefault="003408A7" w:rsidP="005963D9">
      <w:pPr>
        <w:spacing w:before="120" w:after="120" w:line="360" w:lineRule="auto"/>
        <w:jc w:val="both"/>
        <w:rPr>
          <w:rFonts w:ascii="Times New Roman" w:hAnsi="Times New Roman" w:cs="Times New Roman"/>
          <w:sz w:val="24"/>
          <w:szCs w:val="24"/>
          <w:lang w:val="en-US"/>
        </w:rPr>
      </w:pPr>
      <w:r w:rsidRPr="0031557C">
        <w:rPr>
          <w:rFonts w:ascii="Times New Roman" w:hAnsi="Times New Roman" w:cs="Times New Roman"/>
          <w:sz w:val="24"/>
          <w:szCs w:val="24"/>
          <w:lang w:val="en-US"/>
        </w:rPr>
        <w:t xml:space="preserve">TISDALL, K. “The rule of law. Challenging Child Protection: New Directions in Safeguarding Children”. </w:t>
      </w:r>
      <w:r w:rsidRPr="00947F62">
        <w:rPr>
          <w:rFonts w:ascii="Times New Roman" w:hAnsi="Times New Roman" w:cs="Times New Roman"/>
          <w:i/>
          <w:iCs/>
          <w:sz w:val="24"/>
          <w:szCs w:val="24"/>
          <w:lang w:val="en-US"/>
        </w:rPr>
        <w:t>Research Highlights</w:t>
      </w:r>
      <w:r w:rsidRPr="0031557C">
        <w:rPr>
          <w:rFonts w:ascii="Times New Roman" w:hAnsi="Times New Roman" w:cs="Times New Roman"/>
          <w:sz w:val="24"/>
          <w:szCs w:val="24"/>
          <w:lang w:val="en-US"/>
        </w:rPr>
        <w:t>, 2015 (57), 42-49.</w:t>
      </w:r>
    </w:p>
    <w:sectPr w:rsidR="003408A7" w:rsidRPr="0031557C">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BA2CC9" w14:textId="77777777" w:rsidR="00F91AC8" w:rsidRDefault="00F91AC8" w:rsidP="00F91AC8">
      <w:pPr>
        <w:spacing w:after="0" w:line="240" w:lineRule="auto"/>
      </w:pPr>
      <w:r>
        <w:separator/>
      </w:r>
    </w:p>
  </w:endnote>
  <w:endnote w:type="continuationSeparator" w:id="0">
    <w:p w14:paraId="30BCC10A" w14:textId="77777777" w:rsidR="00F91AC8" w:rsidRDefault="00F91AC8" w:rsidP="00F91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9792403"/>
      <w:docPartObj>
        <w:docPartGallery w:val="Page Numbers (Bottom of Page)"/>
        <w:docPartUnique/>
      </w:docPartObj>
    </w:sdtPr>
    <w:sdtEndPr/>
    <w:sdtContent>
      <w:p w14:paraId="7D853BAC" w14:textId="25F4337B" w:rsidR="005E2E3F" w:rsidRDefault="005E2E3F">
        <w:pPr>
          <w:pStyle w:val="Rodap"/>
          <w:jc w:val="right"/>
        </w:pPr>
        <w:r>
          <w:fldChar w:fldCharType="begin"/>
        </w:r>
        <w:r>
          <w:instrText>PAGE   \* MERGEFORMAT</w:instrText>
        </w:r>
        <w:r>
          <w:fldChar w:fldCharType="separate"/>
        </w:r>
        <w:r>
          <w:t>2</w:t>
        </w:r>
        <w:r>
          <w:fldChar w:fldCharType="end"/>
        </w:r>
      </w:p>
    </w:sdtContent>
  </w:sdt>
  <w:p w14:paraId="5A32DA19" w14:textId="77777777" w:rsidR="005E2E3F" w:rsidRDefault="005E2E3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B1392B" w14:textId="77777777" w:rsidR="00F91AC8" w:rsidRDefault="00F91AC8" w:rsidP="00F91AC8">
      <w:pPr>
        <w:spacing w:after="0" w:line="240" w:lineRule="auto"/>
      </w:pPr>
      <w:r>
        <w:separator/>
      </w:r>
    </w:p>
  </w:footnote>
  <w:footnote w:type="continuationSeparator" w:id="0">
    <w:p w14:paraId="233510CD" w14:textId="77777777" w:rsidR="00F91AC8" w:rsidRDefault="00F91AC8" w:rsidP="00F91AC8">
      <w:pPr>
        <w:spacing w:after="0" w:line="240" w:lineRule="auto"/>
      </w:pPr>
      <w:r>
        <w:continuationSeparator/>
      </w:r>
    </w:p>
  </w:footnote>
  <w:footnote w:id="1">
    <w:p w14:paraId="5FA7C753" w14:textId="77777777" w:rsidR="00F21A3D" w:rsidRPr="0006448B" w:rsidRDefault="00F21A3D" w:rsidP="0006448B">
      <w:pPr>
        <w:spacing w:after="0" w:line="240" w:lineRule="auto"/>
        <w:ind w:right="-284"/>
        <w:jc w:val="both"/>
        <w:rPr>
          <w:rFonts w:ascii="Times New Roman" w:hAnsi="Times New Roman" w:cs="Times New Roman"/>
          <w:sz w:val="20"/>
          <w:szCs w:val="20"/>
          <w:shd w:val="clear" w:color="auto" w:fill="FFFFFF"/>
        </w:rPr>
      </w:pPr>
      <w:r w:rsidRPr="0006448B">
        <w:rPr>
          <w:rStyle w:val="Refdenotaderodap"/>
          <w:rFonts w:ascii="Times New Roman" w:hAnsi="Times New Roman" w:cs="Times New Roman"/>
          <w:sz w:val="20"/>
          <w:szCs w:val="20"/>
        </w:rPr>
        <w:footnoteRef/>
      </w:r>
      <w:r w:rsidRPr="0006448B">
        <w:rPr>
          <w:rFonts w:ascii="Times New Roman" w:hAnsi="Times New Roman" w:cs="Times New Roman"/>
          <w:sz w:val="20"/>
          <w:szCs w:val="20"/>
        </w:rPr>
        <w:t xml:space="preserve"> </w:t>
      </w:r>
      <w:r w:rsidRPr="0006448B">
        <w:rPr>
          <w:rFonts w:ascii="Times New Roman" w:hAnsi="Times New Roman" w:cs="Times New Roman"/>
          <w:sz w:val="20"/>
          <w:szCs w:val="20"/>
          <w:lang w:val="en-US"/>
        </w:rPr>
        <w:t xml:space="preserve">LAPERRIÈRE, Anne. </w:t>
      </w:r>
      <w:r w:rsidRPr="0006448B">
        <w:rPr>
          <w:rFonts w:ascii="Times New Roman" w:hAnsi="Times New Roman" w:cs="Times New Roman"/>
          <w:sz w:val="20"/>
          <w:szCs w:val="20"/>
        </w:rPr>
        <w:t xml:space="preserve">A teorização enraizada (grounded theory): procedimento analítico e comparação com outras abordagens similares. In POUPART, Jean et ali. </w:t>
      </w:r>
      <w:r w:rsidRPr="0006448B">
        <w:rPr>
          <w:rFonts w:ascii="Times New Roman" w:hAnsi="Times New Roman" w:cs="Times New Roman"/>
          <w:i/>
          <w:iCs/>
          <w:sz w:val="20"/>
          <w:szCs w:val="20"/>
        </w:rPr>
        <w:t>A pesquisa qualitativa. Enfoques epistemológicos e metodológicos</w:t>
      </w:r>
      <w:r w:rsidRPr="0006448B">
        <w:rPr>
          <w:rFonts w:ascii="Times New Roman" w:hAnsi="Times New Roman" w:cs="Times New Roman"/>
          <w:sz w:val="20"/>
          <w:szCs w:val="20"/>
        </w:rPr>
        <w:t>. Petrópolis, RJ: Editora Vozes, 2014, p. 353-385.</w:t>
      </w:r>
    </w:p>
    <w:p w14:paraId="38443B02" w14:textId="4296937E" w:rsidR="00F21A3D" w:rsidRDefault="00F21A3D">
      <w:pPr>
        <w:pStyle w:val="Textodenotaderodap"/>
      </w:pPr>
    </w:p>
  </w:footnote>
  <w:footnote w:id="2">
    <w:p w14:paraId="275D47EC" w14:textId="48124108" w:rsidR="000E6AB4" w:rsidRPr="0006448B" w:rsidRDefault="000E6AB4" w:rsidP="000E6AB4">
      <w:pPr>
        <w:pStyle w:val="NormalWeb"/>
        <w:spacing w:before="0" w:beforeAutospacing="0" w:after="0" w:afterAutospacing="0"/>
        <w:jc w:val="both"/>
        <w:rPr>
          <w:sz w:val="20"/>
          <w:szCs w:val="20"/>
        </w:rPr>
      </w:pPr>
      <w:r w:rsidRPr="0006448B">
        <w:rPr>
          <w:rStyle w:val="Refdenotaderodap"/>
          <w:sz w:val="20"/>
          <w:szCs w:val="20"/>
        </w:rPr>
        <w:footnoteRef/>
      </w:r>
      <w:r w:rsidRPr="0006448B">
        <w:rPr>
          <w:sz w:val="20"/>
          <w:szCs w:val="20"/>
        </w:rPr>
        <w:t xml:space="preserve"> </w:t>
      </w:r>
      <w:r w:rsidRPr="0006448B">
        <w:rPr>
          <w:color w:val="000000"/>
          <w:sz w:val="20"/>
          <w:szCs w:val="20"/>
        </w:rPr>
        <w:t>1. Os Estados Partes assegurarão à criança que estiver capacitada a formular seus próprios juízos o direito de expressar suas opiniões livremente sobre todos os assuntos relacionados com a criança, levando-se devidamente em consideração essas opiniões, em função da idade e maturidade da criança. 2. Com tal propósito, se proporcionará à criança, em particular, a oportunidade de ser ouvida em todo processo judicial ou administrativo que afete a mesma, quer diretamente quer por intermédio de um representante ou órgão apropriado, em conformidade com as regras processuais da legislação nacional.</w:t>
      </w:r>
    </w:p>
  </w:footnote>
  <w:footnote w:id="3">
    <w:p w14:paraId="2D2D2E81" w14:textId="196EB8AB" w:rsidR="00A82601" w:rsidRPr="0006448B" w:rsidRDefault="00A82601">
      <w:pPr>
        <w:pStyle w:val="Textodenotaderodap"/>
        <w:rPr>
          <w:rFonts w:ascii="Times New Roman" w:hAnsi="Times New Roman" w:cs="Times New Roman"/>
        </w:rPr>
      </w:pPr>
      <w:r w:rsidRPr="0006448B">
        <w:rPr>
          <w:rStyle w:val="Refdenotaderodap"/>
          <w:rFonts w:ascii="Times New Roman" w:hAnsi="Times New Roman" w:cs="Times New Roman"/>
        </w:rPr>
        <w:footnoteRef/>
      </w:r>
      <w:r w:rsidRPr="0006448B">
        <w:rPr>
          <w:rFonts w:ascii="Times New Roman" w:hAnsi="Times New Roman" w:cs="Times New Roman"/>
        </w:rPr>
        <w:t xml:space="preserve"> </w:t>
      </w:r>
      <w:r w:rsidR="003408A7" w:rsidRPr="0006448B">
        <w:rPr>
          <w:rFonts w:ascii="Times New Roman" w:hAnsi="Times New Roman" w:cs="Times New Roman"/>
        </w:rPr>
        <w:t xml:space="preserve">BEAUMONT, Paul; </w:t>
      </w:r>
      <w:r w:rsidR="003408A7" w:rsidRPr="0006448B">
        <w:rPr>
          <w:rFonts w:ascii="Times New Roman" w:hAnsi="Times New Roman" w:cs="Times New Roman"/>
        </w:rPr>
        <w:t xml:space="preserve">McLEAVY, Peter. </w:t>
      </w:r>
      <w:r w:rsidR="003408A7" w:rsidRPr="0006448B">
        <w:rPr>
          <w:rFonts w:ascii="Times New Roman" w:hAnsi="Times New Roman" w:cs="Times New Roman"/>
          <w:i/>
          <w:iCs/>
        </w:rPr>
        <w:t>The Hague Convention on International Child Abduction</w:t>
      </w:r>
      <w:r w:rsidR="003408A7" w:rsidRPr="0006448B">
        <w:rPr>
          <w:rFonts w:ascii="Times New Roman" w:hAnsi="Times New Roman" w:cs="Times New Roman"/>
        </w:rPr>
        <w:t>. New York: Oxford University Press, 1999, p. 202.</w:t>
      </w:r>
    </w:p>
  </w:footnote>
  <w:footnote w:id="4">
    <w:p w14:paraId="5357E08C" w14:textId="6A61E16F" w:rsidR="000E6AB4" w:rsidRPr="0006448B" w:rsidRDefault="000E6AB4" w:rsidP="000E6AB4">
      <w:pPr>
        <w:spacing w:after="0" w:line="240" w:lineRule="auto"/>
        <w:jc w:val="both"/>
        <w:rPr>
          <w:rFonts w:ascii="Times New Roman" w:hAnsi="Times New Roman" w:cs="Times New Roman"/>
          <w:sz w:val="20"/>
          <w:szCs w:val="20"/>
        </w:rPr>
      </w:pPr>
      <w:r w:rsidRPr="0006448B">
        <w:rPr>
          <w:rStyle w:val="Refdenotaderodap"/>
          <w:rFonts w:ascii="Times New Roman" w:hAnsi="Times New Roman" w:cs="Times New Roman"/>
          <w:sz w:val="20"/>
          <w:szCs w:val="20"/>
        </w:rPr>
        <w:footnoteRef/>
      </w:r>
      <w:r w:rsidRPr="0006448B">
        <w:rPr>
          <w:rFonts w:ascii="Times New Roman" w:hAnsi="Times New Roman" w:cs="Times New Roman"/>
          <w:sz w:val="20"/>
          <w:szCs w:val="20"/>
        </w:rPr>
        <w:t xml:space="preserve"> </w:t>
      </w:r>
      <w:r w:rsidRPr="0006448B">
        <w:rPr>
          <w:rFonts w:ascii="Times New Roman" w:hAnsi="Times New Roman" w:cs="Times New Roman"/>
          <w:sz w:val="20"/>
          <w:szCs w:val="20"/>
          <w:lang w:val="en-US"/>
        </w:rPr>
        <w:t xml:space="preserve">LUNDY, L. “‘Voice’ is not enough: conceptualizing article 12 of the United Nations Convention on the Rights of the Child”. </w:t>
      </w:r>
      <w:r w:rsidRPr="0006448B">
        <w:rPr>
          <w:rFonts w:ascii="Times New Roman" w:hAnsi="Times New Roman" w:cs="Times New Roman"/>
          <w:sz w:val="20"/>
          <w:szCs w:val="20"/>
        </w:rPr>
        <w:t xml:space="preserve">In </w:t>
      </w:r>
      <w:r w:rsidRPr="0006448B">
        <w:rPr>
          <w:rFonts w:ascii="Times New Roman" w:hAnsi="Times New Roman" w:cs="Times New Roman"/>
          <w:i/>
          <w:iCs/>
          <w:sz w:val="20"/>
          <w:szCs w:val="20"/>
        </w:rPr>
        <w:t xml:space="preserve">British </w:t>
      </w:r>
      <w:r w:rsidRPr="0006448B">
        <w:rPr>
          <w:rFonts w:ascii="Times New Roman" w:hAnsi="Times New Roman" w:cs="Times New Roman"/>
          <w:i/>
          <w:iCs/>
          <w:sz w:val="20"/>
          <w:szCs w:val="20"/>
        </w:rPr>
        <w:t>Educational Research Journal</w:t>
      </w:r>
      <w:r w:rsidRPr="0006448B">
        <w:rPr>
          <w:rFonts w:ascii="Times New Roman" w:hAnsi="Times New Roman" w:cs="Times New Roman"/>
          <w:sz w:val="20"/>
          <w:szCs w:val="20"/>
        </w:rPr>
        <w:t xml:space="preserve"> 2007 (33(6)): 927-942 (ver página).</w:t>
      </w:r>
    </w:p>
    <w:p w14:paraId="3BA3183B" w14:textId="6D4E391E" w:rsidR="000E6AB4" w:rsidRDefault="000E6AB4">
      <w:pPr>
        <w:pStyle w:val="Textodenotaderodap"/>
      </w:pPr>
    </w:p>
  </w:footnote>
  <w:footnote w:id="5">
    <w:p w14:paraId="3772047E" w14:textId="65CE20BD" w:rsidR="002F1C9A" w:rsidRPr="0006448B" w:rsidRDefault="002F1C9A" w:rsidP="0006448B">
      <w:pPr>
        <w:spacing w:before="120" w:after="120" w:line="240" w:lineRule="auto"/>
        <w:ind w:right="-285"/>
        <w:jc w:val="both"/>
        <w:rPr>
          <w:rFonts w:ascii="Times New Roman" w:hAnsi="Times New Roman" w:cs="Times New Roman"/>
          <w:sz w:val="20"/>
          <w:szCs w:val="20"/>
        </w:rPr>
      </w:pPr>
      <w:r w:rsidRPr="0006448B">
        <w:rPr>
          <w:rStyle w:val="Refdenotaderodap"/>
          <w:rFonts w:ascii="Times New Roman" w:hAnsi="Times New Roman" w:cs="Times New Roman"/>
          <w:sz w:val="20"/>
          <w:szCs w:val="20"/>
        </w:rPr>
        <w:footnoteRef/>
      </w:r>
      <w:r w:rsidRPr="0006448B">
        <w:rPr>
          <w:rFonts w:ascii="Times New Roman" w:hAnsi="Times New Roman" w:cs="Times New Roman"/>
          <w:sz w:val="20"/>
          <w:szCs w:val="20"/>
        </w:rPr>
        <w:t xml:space="preserve"> </w:t>
      </w:r>
      <w:r w:rsidRPr="0006448B">
        <w:rPr>
          <w:rFonts w:ascii="Times New Roman" w:hAnsi="Times New Roman" w:cs="Times New Roman"/>
          <w:sz w:val="20"/>
          <w:szCs w:val="20"/>
          <w:lang w:val="en-US"/>
        </w:rPr>
        <w:t>BRASIL. Supremo Tribunal Federal (STF)</w:t>
      </w:r>
      <w:r w:rsidRPr="0006448B">
        <w:rPr>
          <w:rFonts w:ascii="Times New Roman" w:hAnsi="Times New Roman" w:cs="Times New Roman"/>
          <w:i/>
          <w:iCs/>
          <w:sz w:val="20"/>
          <w:szCs w:val="20"/>
        </w:rPr>
        <w:t>. HABEAS CORPUS Nº 209.497</w:t>
      </w:r>
      <w:r w:rsidRPr="0006448B">
        <w:rPr>
          <w:rFonts w:ascii="Times New Roman" w:hAnsi="Times New Roman" w:cs="Times New Roman"/>
          <w:sz w:val="20"/>
          <w:szCs w:val="20"/>
        </w:rPr>
        <w:t xml:space="preserve">. Decisão. Ministro Alexandre de Moraes. STF – </w:t>
      </w:r>
      <w:r w:rsidRPr="0006448B">
        <w:rPr>
          <w:rFonts w:ascii="Times New Roman" w:hAnsi="Times New Roman" w:cs="Times New Roman"/>
          <w:sz w:val="20"/>
          <w:szCs w:val="20"/>
        </w:rPr>
        <w:t>Dje nº 227/2022, Divulgação 10/11/2022, Publicação 11/11/2022. Julgamento em 10/11/2022 (documento coletado na internet), p. 4.</w:t>
      </w:r>
    </w:p>
    <w:p w14:paraId="7123F88C" w14:textId="2C232F50" w:rsidR="002F1C9A" w:rsidRDefault="002F1C9A">
      <w:pPr>
        <w:pStyle w:val="Textodenotaderodap"/>
      </w:pPr>
    </w:p>
  </w:footnote>
  <w:footnote w:id="6">
    <w:p w14:paraId="5564B57D" w14:textId="097A9CC2" w:rsidR="002F1C9A" w:rsidRPr="0006448B" w:rsidRDefault="002F1C9A" w:rsidP="0006448B">
      <w:pPr>
        <w:pStyle w:val="Textodenotaderodap"/>
        <w:jc w:val="both"/>
        <w:rPr>
          <w:rFonts w:ascii="Times New Roman" w:hAnsi="Times New Roman" w:cs="Times New Roman"/>
        </w:rPr>
      </w:pPr>
      <w:r w:rsidRPr="0006448B">
        <w:rPr>
          <w:rStyle w:val="Refdenotaderodap"/>
          <w:rFonts w:ascii="Times New Roman" w:hAnsi="Times New Roman" w:cs="Times New Roman"/>
        </w:rPr>
        <w:footnoteRef/>
      </w:r>
      <w:r w:rsidRPr="0006448B">
        <w:rPr>
          <w:rFonts w:ascii="Times New Roman" w:hAnsi="Times New Roman" w:cs="Times New Roman"/>
        </w:rPr>
        <w:t xml:space="preserve"> </w:t>
      </w:r>
      <w:r w:rsidRPr="0006448B">
        <w:rPr>
          <w:rFonts w:ascii="Times New Roman" w:hAnsi="Times New Roman" w:cs="Times New Roman"/>
          <w:lang w:val="en-US"/>
        </w:rPr>
        <w:t xml:space="preserve">THE UNITED NATIONS. COMMITTEE ON THE RIGHTS OF THE CHILD. </w:t>
      </w:r>
      <w:r w:rsidRPr="0006448B">
        <w:rPr>
          <w:rFonts w:ascii="Times New Roman" w:hAnsi="Times New Roman" w:cs="Times New Roman"/>
          <w:i/>
          <w:iCs/>
          <w:lang w:val="en-US"/>
        </w:rPr>
        <w:t>General Comment No. 12 (2009)</w:t>
      </w:r>
      <w:r w:rsidRPr="0006448B">
        <w:rPr>
          <w:rFonts w:ascii="Times New Roman" w:hAnsi="Times New Roman" w:cs="Times New Roman"/>
          <w:lang w:val="en-US"/>
        </w:rPr>
        <w:t>. The right of the child to be heard. Fifty-first Session. Geneva, 25 May-12 June 2009.</w:t>
      </w:r>
    </w:p>
  </w:footnote>
  <w:footnote w:id="7">
    <w:p w14:paraId="48A121C1" w14:textId="329DE97E" w:rsidR="005B4B5E" w:rsidRPr="0006448B" w:rsidRDefault="005B4B5E" w:rsidP="0006448B">
      <w:pPr>
        <w:pStyle w:val="Textodenotaderodap"/>
        <w:jc w:val="both"/>
        <w:rPr>
          <w:rFonts w:ascii="Times New Roman" w:hAnsi="Times New Roman" w:cs="Times New Roman"/>
          <w:lang w:val="en-US"/>
        </w:rPr>
      </w:pPr>
      <w:r w:rsidRPr="0006448B">
        <w:rPr>
          <w:rStyle w:val="Refdenotaderodap"/>
          <w:rFonts w:ascii="Times New Roman" w:hAnsi="Times New Roman" w:cs="Times New Roman"/>
        </w:rPr>
        <w:footnoteRef/>
      </w:r>
      <w:r w:rsidRPr="0006448B">
        <w:rPr>
          <w:rFonts w:ascii="Times New Roman" w:hAnsi="Times New Roman" w:cs="Times New Roman"/>
        </w:rPr>
        <w:t xml:space="preserve"> </w:t>
      </w:r>
      <w:r w:rsidR="002F1C9A" w:rsidRPr="0006448B">
        <w:rPr>
          <w:rFonts w:ascii="Times New Roman" w:hAnsi="Times New Roman" w:cs="Times New Roman"/>
          <w:lang w:val="en-US"/>
        </w:rPr>
        <w:t>Idem</w:t>
      </w:r>
      <w:r w:rsidRPr="0006448B">
        <w:rPr>
          <w:rFonts w:ascii="Times New Roman" w:hAnsi="Times New Roman" w:cs="Times New Roman"/>
          <w:lang w:val="en-US"/>
        </w:rPr>
        <w:t>, p. 9.</w:t>
      </w:r>
    </w:p>
    <w:p w14:paraId="6898B77C" w14:textId="77777777" w:rsidR="005B4B5E" w:rsidRPr="0006448B" w:rsidRDefault="005B4B5E" w:rsidP="0006448B">
      <w:pPr>
        <w:pStyle w:val="Textodenotaderodap"/>
        <w:jc w:val="both"/>
        <w:rPr>
          <w:rFonts w:ascii="Times New Roman" w:hAnsi="Times New Roman" w:cs="Times New Roman"/>
        </w:rPr>
      </w:pPr>
    </w:p>
  </w:footnote>
  <w:footnote w:id="8">
    <w:p w14:paraId="2E466AB2" w14:textId="42C759E1" w:rsidR="00540233" w:rsidRDefault="00540233" w:rsidP="0006448B">
      <w:pPr>
        <w:pStyle w:val="Textodenotaderodap"/>
        <w:ind w:right="-285"/>
        <w:jc w:val="both"/>
      </w:pPr>
      <w:r>
        <w:rPr>
          <w:rStyle w:val="Refdenotaderodap"/>
        </w:rPr>
        <w:footnoteRef/>
      </w:r>
      <w:r>
        <w:t xml:space="preserve"> </w:t>
      </w:r>
      <w:r w:rsidRPr="00FE3981">
        <w:rPr>
          <w:rFonts w:ascii="Times New Roman" w:hAnsi="Times New Roman" w:cs="Times New Roman"/>
          <w:lang w:val="en-US"/>
        </w:rPr>
        <w:t xml:space="preserve">KRUGER, Thalia; CARPANETO, Laura; MAOLI; Francesca; LEMBRECHTS, Sara; VAN HOF, Tine &amp; SCIACCALUGA, Giovanni (2022). Current-day international child abduction: does Brussels IIb live up to the challenges? In </w:t>
      </w:r>
      <w:r w:rsidRPr="0006448B">
        <w:rPr>
          <w:rFonts w:ascii="Times New Roman" w:hAnsi="Times New Roman" w:cs="Times New Roman"/>
          <w:i/>
          <w:iCs/>
          <w:lang w:val="en-US"/>
        </w:rPr>
        <w:t>Journal of Private International Law</w:t>
      </w:r>
      <w:r w:rsidRPr="00FE3981">
        <w:rPr>
          <w:rFonts w:ascii="Times New Roman" w:hAnsi="Times New Roman" w:cs="Times New Roman"/>
          <w:lang w:val="en-US"/>
        </w:rPr>
        <w:t xml:space="preserve">, 18:2, 159-185, DOI: </w:t>
      </w:r>
      <w:r w:rsidRPr="00FE3981">
        <w:rPr>
          <w:rFonts w:ascii="Times New Roman" w:hAnsi="Times New Roman" w:cs="Times New Roman"/>
          <w:u w:val="single"/>
          <w:lang w:val="en-US"/>
        </w:rPr>
        <w:t>10.1080/17441048.2022.2080379</w:t>
      </w:r>
    </w:p>
  </w:footnote>
  <w:footnote w:id="9">
    <w:p w14:paraId="3EB59A97" w14:textId="57D8C21F" w:rsidR="004F7B8E" w:rsidRPr="00FD6E90" w:rsidRDefault="004F7B8E" w:rsidP="0006448B">
      <w:pPr>
        <w:spacing w:before="120" w:after="120" w:line="240" w:lineRule="auto"/>
        <w:ind w:right="-285"/>
        <w:jc w:val="both"/>
        <w:rPr>
          <w:rFonts w:ascii="Times New Roman" w:hAnsi="Times New Roman" w:cs="Times New Roman"/>
          <w:sz w:val="20"/>
          <w:szCs w:val="20"/>
        </w:rPr>
      </w:pPr>
      <w:r w:rsidRPr="00FD6E90">
        <w:rPr>
          <w:rStyle w:val="Refdenotaderodap"/>
          <w:rFonts w:ascii="Times New Roman" w:hAnsi="Times New Roman" w:cs="Times New Roman"/>
          <w:sz w:val="20"/>
          <w:szCs w:val="20"/>
        </w:rPr>
        <w:footnoteRef/>
      </w:r>
      <w:r w:rsidRPr="00FD6E90">
        <w:rPr>
          <w:rFonts w:ascii="Times New Roman" w:hAnsi="Times New Roman" w:cs="Times New Roman"/>
          <w:sz w:val="20"/>
          <w:szCs w:val="20"/>
        </w:rPr>
        <w:t xml:space="preserve"> </w:t>
      </w:r>
      <w:r w:rsidRPr="00FD6E90">
        <w:rPr>
          <w:rFonts w:ascii="Times New Roman" w:hAnsi="Times New Roman" w:cs="Times New Roman"/>
          <w:sz w:val="20"/>
          <w:szCs w:val="20"/>
          <w:shd w:val="clear" w:color="auto" w:fill="FFFFFF"/>
          <w:lang w:val="en-US"/>
        </w:rPr>
        <w:t>MCMELLON, Christina; TISDALL, E. Kay M. Children and young people’s participation rights: Looking backwards and moving forwards. </w:t>
      </w:r>
      <w:r w:rsidRPr="0006448B">
        <w:rPr>
          <w:rFonts w:ascii="Times New Roman" w:hAnsi="Times New Roman" w:cs="Times New Roman"/>
          <w:i/>
          <w:iCs/>
          <w:sz w:val="20"/>
          <w:szCs w:val="20"/>
          <w:shd w:val="clear" w:color="auto" w:fill="FFFFFF"/>
        </w:rPr>
        <w:t xml:space="preserve">The </w:t>
      </w:r>
      <w:r w:rsidRPr="0006448B">
        <w:rPr>
          <w:rFonts w:ascii="Times New Roman" w:hAnsi="Times New Roman" w:cs="Times New Roman"/>
          <w:i/>
          <w:iCs/>
          <w:sz w:val="20"/>
          <w:szCs w:val="20"/>
          <w:shd w:val="clear" w:color="auto" w:fill="FFFFFF"/>
        </w:rPr>
        <w:t>International Journal of Children's Rights</w:t>
      </w:r>
      <w:r w:rsidRPr="00FD6E90">
        <w:rPr>
          <w:rFonts w:ascii="Times New Roman" w:hAnsi="Times New Roman" w:cs="Times New Roman"/>
          <w:sz w:val="20"/>
          <w:szCs w:val="20"/>
          <w:shd w:val="clear" w:color="auto" w:fill="FFFFFF"/>
        </w:rPr>
        <w:t>, v. 28, n. 1, p. 157-182, 2020.</w:t>
      </w:r>
    </w:p>
  </w:footnote>
  <w:footnote w:id="10">
    <w:p w14:paraId="1063109B" w14:textId="7765C016" w:rsidR="004F7B8E" w:rsidRPr="00FD6E90" w:rsidRDefault="004F7B8E" w:rsidP="0006448B">
      <w:pPr>
        <w:autoSpaceDE w:val="0"/>
        <w:autoSpaceDN w:val="0"/>
        <w:adjustRightInd w:val="0"/>
        <w:spacing w:after="0" w:line="240" w:lineRule="auto"/>
        <w:ind w:right="-285"/>
        <w:jc w:val="both"/>
        <w:rPr>
          <w:rFonts w:ascii="Times New Roman" w:hAnsi="Times New Roman" w:cs="Times New Roman"/>
          <w:sz w:val="20"/>
          <w:szCs w:val="20"/>
        </w:rPr>
      </w:pPr>
      <w:r w:rsidRPr="00FD6E90">
        <w:rPr>
          <w:rStyle w:val="Refdenotaderodap"/>
          <w:rFonts w:ascii="Times New Roman" w:hAnsi="Times New Roman" w:cs="Times New Roman"/>
          <w:sz w:val="20"/>
          <w:szCs w:val="20"/>
        </w:rPr>
        <w:footnoteRef/>
      </w:r>
      <w:r w:rsidRPr="00FD6E90">
        <w:rPr>
          <w:rFonts w:ascii="Times New Roman" w:hAnsi="Times New Roman" w:cs="Times New Roman"/>
          <w:sz w:val="20"/>
          <w:szCs w:val="20"/>
        </w:rPr>
        <w:t xml:space="preserve"> </w:t>
      </w:r>
      <w:r w:rsidRPr="00FD6E90">
        <w:rPr>
          <w:rFonts w:ascii="Times New Roman" w:hAnsi="Times New Roman" w:cs="Times New Roman"/>
          <w:sz w:val="20"/>
          <w:szCs w:val="20"/>
          <w:shd w:val="clear" w:color="auto" w:fill="FFFFFF"/>
          <w:lang w:val="en-US"/>
        </w:rPr>
        <w:t>HART, Roger A. et al. Children's participation: From tokenism to citizenship</w:t>
      </w:r>
      <w:r w:rsidR="00540233">
        <w:rPr>
          <w:rFonts w:ascii="Times New Roman" w:hAnsi="Times New Roman" w:cs="Times New Roman"/>
          <w:sz w:val="20"/>
          <w:szCs w:val="20"/>
          <w:shd w:val="clear" w:color="auto" w:fill="FFFFFF"/>
          <w:lang w:val="en-US"/>
        </w:rPr>
        <w:t>,</w:t>
      </w:r>
      <w:r w:rsidRPr="00FD6E90">
        <w:rPr>
          <w:rFonts w:ascii="Times New Roman" w:hAnsi="Times New Roman" w:cs="Times New Roman"/>
          <w:sz w:val="20"/>
          <w:szCs w:val="20"/>
          <w:shd w:val="clear" w:color="auto" w:fill="FFFFFF"/>
          <w:lang w:val="en-US"/>
        </w:rPr>
        <w:t xml:space="preserve"> 1992.</w:t>
      </w:r>
    </w:p>
  </w:footnote>
  <w:footnote w:id="11">
    <w:p w14:paraId="6814FDB1" w14:textId="5A56164F" w:rsidR="004F7B8E" w:rsidRPr="00FD6E90" w:rsidRDefault="004F7B8E" w:rsidP="0006448B">
      <w:pPr>
        <w:pStyle w:val="Textodenotaderodap"/>
        <w:rPr>
          <w:rFonts w:ascii="Times New Roman" w:hAnsi="Times New Roman" w:cs="Times New Roman"/>
        </w:rPr>
      </w:pPr>
      <w:r w:rsidRPr="00FD6E90">
        <w:rPr>
          <w:rStyle w:val="Refdenotaderodap"/>
          <w:rFonts w:ascii="Times New Roman" w:hAnsi="Times New Roman" w:cs="Times New Roman"/>
        </w:rPr>
        <w:footnoteRef/>
      </w:r>
      <w:r w:rsidRPr="00FD6E90">
        <w:rPr>
          <w:rFonts w:ascii="Times New Roman" w:hAnsi="Times New Roman" w:cs="Times New Roman"/>
        </w:rPr>
        <w:t xml:space="preserve"> Idem, p. 5.</w:t>
      </w:r>
    </w:p>
  </w:footnote>
  <w:footnote w:id="12">
    <w:p w14:paraId="6929CB29" w14:textId="5F87D6F8" w:rsidR="004F7B8E" w:rsidRPr="00FD6E90" w:rsidRDefault="004F7B8E" w:rsidP="0006448B">
      <w:pPr>
        <w:pStyle w:val="Ttulo3"/>
        <w:shd w:val="clear" w:color="auto" w:fill="FFFFFF"/>
        <w:spacing w:before="0" w:beforeAutospacing="0" w:after="0" w:afterAutospacing="0"/>
        <w:rPr>
          <w:b w:val="0"/>
          <w:bCs w:val="0"/>
          <w:sz w:val="20"/>
          <w:szCs w:val="20"/>
        </w:rPr>
      </w:pPr>
      <w:r w:rsidRPr="00FD6E90">
        <w:rPr>
          <w:rStyle w:val="Refdenotaderodap"/>
          <w:b w:val="0"/>
          <w:bCs w:val="0"/>
          <w:sz w:val="20"/>
          <w:szCs w:val="20"/>
        </w:rPr>
        <w:footnoteRef/>
      </w:r>
      <w:r w:rsidRPr="00FD6E90">
        <w:rPr>
          <w:b w:val="0"/>
          <w:bCs w:val="0"/>
          <w:sz w:val="20"/>
          <w:szCs w:val="20"/>
        </w:rPr>
        <w:t xml:space="preserve"> </w:t>
      </w:r>
      <w:r w:rsidR="00FD6E90" w:rsidRPr="00FD6E90">
        <w:rPr>
          <w:b w:val="0"/>
          <w:bCs w:val="0"/>
          <w:sz w:val="20"/>
          <w:szCs w:val="20"/>
        </w:rPr>
        <w:t xml:space="preserve">Ver </w:t>
      </w:r>
      <w:r w:rsidR="00FD6E90" w:rsidRPr="00FD6E90">
        <w:rPr>
          <w:b w:val="0"/>
          <w:bCs w:val="0"/>
          <w:sz w:val="20"/>
          <w:szCs w:val="20"/>
        </w:rPr>
        <w:t xml:space="preserve">Urness v. Minto 1994 SC 249, in </w:t>
      </w:r>
      <w:hyperlink r:id="rId1" w:history="1">
        <w:r w:rsidR="00FD6E90" w:rsidRPr="00FD6E90">
          <w:rPr>
            <w:rStyle w:val="Hyperlink"/>
            <w:b w:val="0"/>
            <w:bCs w:val="0"/>
            <w:color w:val="auto"/>
            <w:sz w:val="20"/>
            <w:szCs w:val="20"/>
          </w:rPr>
          <w:t>https://www.incadat.com/en/case/79</w:t>
        </w:r>
      </w:hyperlink>
      <w:r w:rsidR="00FD6E90" w:rsidRPr="00FD6E90">
        <w:rPr>
          <w:b w:val="0"/>
          <w:bCs w:val="0"/>
          <w:sz w:val="20"/>
          <w:szCs w:val="20"/>
        </w:rPr>
        <w:t xml:space="preserve"> </w:t>
      </w:r>
    </w:p>
  </w:footnote>
  <w:footnote w:id="13">
    <w:p w14:paraId="41EF4EF1" w14:textId="07B66776" w:rsidR="004F7B8E" w:rsidRPr="00FD6E90" w:rsidRDefault="004F7B8E" w:rsidP="0006448B">
      <w:pPr>
        <w:pStyle w:val="Ttulo3"/>
        <w:shd w:val="clear" w:color="auto" w:fill="FFFFFF"/>
        <w:spacing w:before="0" w:beforeAutospacing="0" w:after="0" w:afterAutospacing="0"/>
        <w:rPr>
          <w:b w:val="0"/>
          <w:bCs w:val="0"/>
          <w:sz w:val="20"/>
          <w:szCs w:val="20"/>
        </w:rPr>
      </w:pPr>
      <w:r w:rsidRPr="00FD6E90">
        <w:rPr>
          <w:rStyle w:val="Refdenotaderodap"/>
          <w:b w:val="0"/>
          <w:bCs w:val="0"/>
          <w:sz w:val="20"/>
          <w:szCs w:val="20"/>
        </w:rPr>
        <w:footnoteRef/>
      </w:r>
      <w:r w:rsidRPr="00FD6E90">
        <w:rPr>
          <w:b w:val="0"/>
          <w:bCs w:val="0"/>
          <w:sz w:val="20"/>
          <w:szCs w:val="20"/>
        </w:rPr>
        <w:t xml:space="preserve"> </w:t>
      </w:r>
      <w:r w:rsidR="00FD6E90" w:rsidRPr="00FD6E90">
        <w:rPr>
          <w:b w:val="0"/>
          <w:bCs w:val="0"/>
          <w:sz w:val="20"/>
          <w:szCs w:val="20"/>
        </w:rPr>
        <w:t xml:space="preserve">Ver </w:t>
      </w:r>
      <w:r w:rsidR="00FD6E90" w:rsidRPr="00FD6E90">
        <w:rPr>
          <w:b w:val="0"/>
          <w:bCs w:val="0"/>
          <w:sz w:val="20"/>
          <w:szCs w:val="20"/>
        </w:rPr>
        <w:t xml:space="preserve">Matznick v. Matznick 1994 GWD 39-2277, in </w:t>
      </w:r>
      <w:hyperlink r:id="rId2" w:history="1">
        <w:r w:rsidR="00FD6E90" w:rsidRPr="00FD6E90">
          <w:rPr>
            <w:rStyle w:val="Hyperlink"/>
            <w:b w:val="0"/>
            <w:bCs w:val="0"/>
            <w:color w:val="auto"/>
            <w:sz w:val="20"/>
            <w:szCs w:val="20"/>
          </w:rPr>
          <w:t>https://www.incadat.com/en/case/187</w:t>
        </w:r>
      </w:hyperlink>
      <w:r w:rsidR="00FD6E90" w:rsidRPr="00FD6E90">
        <w:rPr>
          <w:b w:val="0"/>
          <w:bCs w:val="0"/>
          <w:sz w:val="20"/>
          <w:szCs w:val="20"/>
        </w:rPr>
        <w:t xml:space="preserve"> </w:t>
      </w:r>
    </w:p>
  </w:footnote>
  <w:footnote w:id="14">
    <w:p w14:paraId="0CF3AEA4" w14:textId="31E394E1" w:rsidR="00C72DA9" w:rsidRPr="00C72DA9" w:rsidRDefault="00C72DA9" w:rsidP="0006448B">
      <w:pPr>
        <w:autoSpaceDE w:val="0"/>
        <w:autoSpaceDN w:val="0"/>
        <w:adjustRightInd w:val="0"/>
        <w:spacing w:after="0" w:line="240" w:lineRule="auto"/>
        <w:ind w:right="-285"/>
        <w:jc w:val="both"/>
        <w:rPr>
          <w:rFonts w:ascii="Times New Roman" w:hAnsi="Times New Roman" w:cs="Times New Roman"/>
          <w:sz w:val="20"/>
          <w:szCs w:val="20"/>
        </w:rPr>
      </w:pPr>
      <w:r w:rsidRPr="00C72DA9">
        <w:rPr>
          <w:rStyle w:val="Refdenotaderodap"/>
          <w:rFonts w:ascii="Times New Roman" w:hAnsi="Times New Roman" w:cs="Times New Roman"/>
          <w:sz w:val="20"/>
          <w:szCs w:val="20"/>
        </w:rPr>
        <w:footnoteRef/>
      </w:r>
      <w:r w:rsidRPr="00C72DA9">
        <w:rPr>
          <w:rFonts w:ascii="Times New Roman" w:hAnsi="Times New Roman" w:cs="Times New Roman"/>
          <w:sz w:val="20"/>
          <w:szCs w:val="20"/>
        </w:rPr>
        <w:t xml:space="preserve"> FERNANDO, Michelle.</w:t>
      </w:r>
      <w:r w:rsidRPr="00C72DA9">
        <w:rPr>
          <w:rFonts w:ascii="Times New Roman" w:hAnsi="Times New Roman" w:cs="Times New Roman"/>
          <w:b/>
          <w:bCs/>
          <w:sz w:val="20"/>
          <w:szCs w:val="20"/>
        </w:rPr>
        <w:t xml:space="preserve"> </w:t>
      </w:r>
      <w:r w:rsidRPr="00C72DA9">
        <w:rPr>
          <w:rFonts w:ascii="Times New Roman" w:hAnsi="Times New Roman" w:cs="Times New Roman"/>
          <w:sz w:val="20"/>
          <w:szCs w:val="20"/>
        </w:rPr>
        <w:t>Children’s Objections in Hague Child Abduction Convention Proceedings in Australia and the “Strength of Feeling” Requirement</w:t>
      </w:r>
      <w:r>
        <w:rPr>
          <w:rFonts w:ascii="Times New Roman" w:hAnsi="Times New Roman" w:cs="Times New Roman"/>
          <w:sz w:val="20"/>
          <w:szCs w:val="20"/>
        </w:rPr>
        <w:t xml:space="preserve">. (Brill Nijhoff) </w:t>
      </w:r>
      <w:r w:rsidRPr="0006448B">
        <w:rPr>
          <w:rFonts w:ascii="Times New Roman" w:hAnsi="Times New Roman" w:cs="Times New Roman"/>
          <w:i/>
          <w:iCs/>
          <w:sz w:val="20"/>
          <w:szCs w:val="20"/>
        </w:rPr>
        <w:t>The International Journal of Children’s Rights</w:t>
      </w:r>
      <w:r>
        <w:rPr>
          <w:rFonts w:ascii="Times New Roman" w:hAnsi="Times New Roman" w:cs="Times New Roman"/>
          <w:sz w:val="20"/>
          <w:szCs w:val="20"/>
        </w:rPr>
        <w:t xml:space="preserve">: 30(2022)729-754. </w:t>
      </w:r>
    </w:p>
  </w:footnote>
  <w:footnote w:id="15">
    <w:p w14:paraId="20F69156" w14:textId="3C83543E" w:rsidR="00FE3981" w:rsidRDefault="00FE3981" w:rsidP="0006448B">
      <w:pPr>
        <w:spacing w:before="120" w:after="120" w:line="240" w:lineRule="auto"/>
        <w:ind w:right="-285"/>
        <w:jc w:val="both"/>
      </w:pPr>
      <w:r>
        <w:rPr>
          <w:rStyle w:val="Refdenotaderodap"/>
        </w:rPr>
        <w:footnoteRef/>
      </w:r>
      <w:r>
        <w:t xml:space="preserve"> </w:t>
      </w:r>
      <w:r w:rsidRPr="00FE3981">
        <w:rPr>
          <w:rFonts w:ascii="Times New Roman" w:hAnsi="Times New Roman" w:cs="Times New Roman"/>
          <w:sz w:val="20"/>
          <w:szCs w:val="20"/>
          <w:lang w:val="en-US"/>
        </w:rPr>
        <w:t xml:space="preserve">KRUGER, Thalia; CARPANETO, Laura; MAOLI; Francesca; LEMBRECHTS, Sara; VAN HOF, Tine &amp; SCIACCALUGA, Giovanni (2022). Current-day international child abduction: does Brussels IIb live up to the challenges? In </w:t>
      </w:r>
      <w:r w:rsidRPr="0006448B">
        <w:rPr>
          <w:rFonts w:ascii="Times New Roman" w:hAnsi="Times New Roman" w:cs="Times New Roman"/>
          <w:i/>
          <w:iCs/>
          <w:sz w:val="20"/>
          <w:szCs w:val="20"/>
          <w:lang w:val="en-US"/>
        </w:rPr>
        <w:t>Journal of Private International Law</w:t>
      </w:r>
      <w:r w:rsidRPr="00FE3981">
        <w:rPr>
          <w:rFonts w:ascii="Times New Roman" w:hAnsi="Times New Roman" w:cs="Times New Roman"/>
          <w:sz w:val="20"/>
          <w:szCs w:val="20"/>
          <w:lang w:val="en-US"/>
        </w:rPr>
        <w:t xml:space="preserve">, 18:2, 159-185, DOI: </w:t>
      </w:r>
      <w:r w:rsidRPr="00FE3981">
        <w:rPr>
          <w:rFonts w:ascii="Times New Roman" w:hAnsi="Times New Roman" w:cs="Times New Roman"/>
          <w:sz w:val="20"/>
          <w:szCs w:val="20"/>
          <w:u w:val="single"/>
          <w:lang w:val="en-US"/>
        </w:rPr>
        <w:t>10.1080/17441048.2022.2080379</w:t>
      </w:r>
      <w:r w:rsidR="00020411">
        <w:rPr>
          <w:rFonts w:ascii="Times New Roman" w:hAnsi="Times New Roman" w:cs="Times New Roman"/>
          <w:sz w:val="20"/>
          <w:szCs w:val="20"/>
          <w:u w:val="single"/>
          <w:lang w:val="en-US"/>
        </w:rPr>
        <w:t>.</w:t>
      </w:r>
    </w:p>
  </w:footnote>
  <w:footnote w:id="16">
    <w:p w14:paraId="1DBFF815" w14:textId="10AB323D" w:rsidR="00540233" w:rsidRPr="0006448B" w:rsidRDefault="00540233" w:rsidP="0006448B">
      <w:pPr>
        <w:pStyle w:val="Textodenotaderodap"/>
        <w:ind w:right="-284"/>
        <w:jc w:val="both"/>
        <w:rPr>
          <w:rFonts w:ascii="Times New Roman" w:hAnsi="Times New Roman" w:cs="Times New Roman"/>
        </w:rPr>
      </w:pPr>
      <w:r w:rsidRPr="0006448B">
        <w:rPr>
          <w:rStyle w:val="Refdenotaderodap"/>
          <w:rFonts w:ascii="Times New Roman" w:hAnsi="Times New Roman" w:cs="Times New Roman"/>
        </w:rPr>
        <w:footnoteRef/>
      </w:r>
      <w:r w:rsidRPr="0006448B">
        <w:rPr>
          <w:rFonts w:ascii="Times New Roman" w:hAnsi="Times New Roman" w:cs="Times New Roman"/>
        </w:rPr>
        <w:t xml:space="preserve"> </w:t>
      </w:r>
      <w:bookmarkStart w:id="9" w:name="_Hlk124324221"/>
      <w:r w:rsidR="00020411" w:rsidRPr="0006448B">
        <w:rPr>
          <w:rFonts w:ascii="Times New Roman" w:hAnsi="Times New Roman" w:cs="Times New Roman"/>
          <w:lang w:val="en-US"/>
        </w:rPr>
        <w:t xml:space="preserve">HAGUE CONFERENCE ON PRIVATE INTERNATIONAL LAW. </w:t>
      </w:r>
      <w:r w:rsidR="00020411" w:rsidRPr="0006448B">
        <w:rPr>
          <w:rFonts w:ascii="Times New Roman" w:hAnsi="Times New Roman" w:cs="Times New Roman"/>
          <w:i/>
          <w:iCs/>
          <w:lang w:val="en-US"/>
        </w:rPr>
        <w:t>The Judge’s Newsletter on International Child Protection</w:t>
      </w:r>
      <w:r w:rsidR="00020411" w:rsidRPr="0006448B">
        <w:rPr>
          <w:rFonts w:ascii="Times New Roman" w:hAnsi="Times New Roman" w:cs="Times New Roman"/>
          <w:lang w:val="en-US"/>
        </w:rPr>
        <w:t>. Special Focus - “The Child’s Voice – 15 years later”. Volume XXII, Summer-Fall, 2018.</w:t>
      </w:r>
      <w:bookmarkEnd w:id="9"/>
    </w:p>
  </w:footnote>
  <w:footnote w:id="17">
    <w:p w14:paraId="5628CE24" w14:textId="518C94F5" w:rsidR="00020411" w:rsidRPr="0006448B" w:rsidRDefault="00020411" w:rsidP="0006448B">
      <w:pPr>
        <w:pStyle w:val="Textodenotaderodap"/>
        <w:ind w:right="-284"/>
        <w:jc w:val="both"/>
        <w:rPr>
          <w:rFonts w:ascii="Times New Roman" w:hAnsi="Times New Roman" w:cs="Times New Roman"/>
        </w:rPr>
      </w:pPr>
      <w:r w:rsidRPr="0006448B">
        <w:rPr>
          <w:rStyle w:val="Refdenotaderodap"/>
          <w:rFonts w:ascii="Times New Roman" w:hAnsi="Times New Roman" w:cs="Times New Roman"/>
        </w:rPr>
        <w:footnoteRef/>
      </w:r>
      <w:r w:rsidRPr="0006448B">
        <w:rPr>
          <w:rFonts w:ascii="Times New Roman" w:hAnsi="Times New Roman" w:cs="Times New Roman"/>
        </w:rPr>
        <w:t xml:space="preserve"> Projeto coordenado pela </w:t>
      </w:r>
      <w:r w:rsidRPr="0006448B">
        <w:rPr>
          <w:rFonts w:ascii="Times New Roman" w:hAnsi="Times New Roman" w:cs="Times New Roman"/>
        </w:rPr>
        <w:t xml:space="preserve">Missing Children Europe, com equipes das Universidades da Antuérpia, na Bélgica, e de Gênova, na Itália, que avaliou diversos casos, cerca de mil. A íntegra do Boletim de Pesquisa (2019) está disponível no sítio </w:t>
      </w:r>
      <w:hyperlink r:id="rId3" w:history="1">
        <w:r w:rsidRPr="0006448B">
          <w:rPr>
            <w:rStyle w:val="Hyperlink"/>
            <w:rFonts w:ascii="Times New Roman" w:hAnsi="Times New Roman" w:cs="Times New Roman"/>
          </w:rPr>
          <w:t>https://repository.uantwerpen.be/docstore/d:irua:5744</w:t>
        </w:r>
      </w:hyperlink>
      <w:r w:rsidRPr="0006448B">
        <w:rPr>
          <w:rFonts w:ascii="Times New Roman" w:hAnsi="Times New Roman" w:cs="Times New Roman"/>
        </w:rPr>
        <w:t xml:space="preserve"> . </w:t>
      </w:r>
    </w:p>
  </w:footnote>
  <w:footnote w:id="18">
    <w:p w14:paraId="5FCFA742" w14:textId="722586D0" w:rsidR="00020411" w:rsidRPr="0006448B" w:rsidRDefault="00020411" w:rsidP="0006448B">
      <w:pPr>
        <w:pStyle w:val="Textodenotaderodap"/>
        <w:ind w:right="-284"/>
        <w:jc w:val="both"/>
        <w:rPr>
          <w:rFonts w:ascii="Times New Roman" w:hAnsi="Times New Roman" w:cs="Times New Roman"/>
        </w:rPr>
      </w:pPr>
      <w:r w:rsidRPr="0006448B">
        <w:rPr>
          <w:rStyle w:val="Refdenotaderodap"/>
          <w:rFonts w:ascii="Times New Roman" w:hAnsi="Times New Roman" w:cs="Times New Roman"/>
        </w:rPr>
        <w:footnoteRef/>
      </w:r>
      <w:r w:rsidRPr="0006448B">
        <w:rPr>
          <w:rFonts w:ascii="Times New Roman" w:hAnsi="Times New Roman" w:cs="Times New Roman"/>
        </w:rPr>
        <w:t xml:space="preserve"> </w:t>
      </w:r>
      <w:r w:rsidRPr="0006448B">
        <w:rPr>
          <w:rFonts w:ascii="Times New Roman" w:hAnsi="Times New Roman" w:cs="Times New Roman"/>
          <w:lang w:val="en-US"/>
        </w:rPr>
        <w:t xml:space="preserve">KRUGER, Thalia; CARPANETO, Laura; MAOLI; Francesca; LEMBRECHTS, Sara; VAN HOF, Tine &amp; SCIACCALUGA, Giovanni (2022). Current-day international child abduction: does Brussels IIb live up to the challenges? In </w:t>
      </w:r>
      <w:r w:rsidRPr="0006448B">
        <w:rPr>
          <w:rFonts w:ascii="Times New Roman" w:hAnsi="Times New Roman" w:cs="Times New Roman"/>
          <w:i/>
          <w:iCs/>
          <w:lang w:val="en-US"/>
        </w:rPr>
        <w:t>Journal of Private International Law</w:t>
      </w:r>
      <w:r w:rsidRPr="0006448B">
        <w:rPr>
          <w:rFonts w:ascii="Times New Roman" w:hAnsi="Times New Roman" w:cs="Times New Roman"/>
          <w:lang w:val="en-US"/>
        </w:rPr>
        <w:t xml:space="preserve">, 18:2, 159-185, DOI: </w:t>
      </w:r>
      <w:r w:rsidRPr="0006448B">
        <w:rPr>
          <w:rFonts w:ascii="Times New Roman" w:hAnsi="Times New Roman" w:cs="Times New Roman"/>
          <w:u w:val="single"/>
          <w:lang w:val="en-US"/>
        </w:rPr>
        <w:t>10.1080/17441048.2022.2080379</w:t>
      </w:r>
      <w:r w:rsidRPr="0006448B">
        <w:rPr>
          <w:rFonts w:ascii="Times New Roman" w:hAnsi="Times New Roman" w:cs="Times New Roman"/>
          <w:lang w:val="en-US"/>
        </w:rPr>
        <w:t>, p. 166.</w:t>
      </w:r>
    </w:p>
  </w:footnote>
  <w:footnote w:id="19">
    <w:p w14:paraId="1DE317FB" w14:textId="14C394AB" w:rsidR="000B1D62" w:rsidRPr="0006448B" w:rsidRDefault="000B1D62" w:rsidP="0006448B">
      <w:pPr>
        <w:spacing w:after="0" w:line="240" w:lineRule="auto"/>
        <w:ind w:right="-285"/>
        <w:jc w:val="both"/>
        <w:rPr>
          <w:sz w:val="20"/>
          <w:szCs w:val="20"/>
        </w:rPr>
      </w:pPr>
      <w:r w:rsidRPr="0006448B">
        <w:rPr>
          <w:rStyle w:val="Refdenotaderodap"/>
          <w:rFonts w:ascii="Times New Roman" w:hAnsi="Times New Roman" w:cs="Times New Roman"/>
          <w:sz w:val="20"/>
          <w:szCs w:val="20"/>
        </w:rPr>
        <w:footnoteRef/>
      </w:r>
      <w:r w:rsidRPr="0006448B">
        <w:rPr>
          <w:rFonts w:ascii="Times New Roman" w:hAnsi="Times New Roman" w:cs="Times New Roman"/>
          <w:sz w:val="20"/>
          <w:szCs w:val="20"/>
        </w:rPr>
        <w:t xml:space="preserve"> </w:t>
      </w:r>
      <w:r w:rsidR="00751A79" w:rsidRPr="0006448B">
        <w:rPr>
          <w:rFonts w:ascii="Times New Roman" w:hAnsi="Times New Roman" w:cs="Times New Roman"/>
          <w:sz w:val="20"/>
          <w:szCs w:val="20"/>
        </w:rPr>
        <w:t xml:space="preserve">BEAUMONT, Paul; WALKER, Lara; HOLLIDAY, Jayne. </w:t>
      </w:r>
      <w:r w:rsidR="00751A79" w:rsidRPr="0006448B">
        <w:rPr>
          <w:rFonts w:ascii="Times New Roman" w:hAnsi="Times New Roman" w:cs="Times New Roman"/>
          <w:sz w:val="20"/>
          <w:szCs w:val="20"/>
          <w:lang w:val="en-US"/>
        </w:rPr>
        <w:t xml:space="preserve">Conflicts of EU courts on child abduction: the reality of Art 11(6)-(8) Brussels </w:t>
      </w:r>
      <w:r w:rsidR="00751A79" w:rsidRPr="0006448B">
        <w:rPr>
          <w:rFonts w:ascii="Times New Roman" w:hAnsi="Times New Roman" w:cs="Times New Roman"/>
          <w:sz w:val="20"/>
          <w:szCs w:val="20"/>
          <w:lang w:val="en-US"/>
        </w:rPr>
        <w:t xml:space="preserve">IIa proceedings across the EU. </w:t>
      </w:r>
      <w:r w:rsidR="00751A79" w:rsidRPr="0006448B">
        <w:rPr>
          <w:rFonts w:ascii="Times New Roman" w:hAnsi="Times New Roman" w:cs="Times New Roman"/>
          <w:bCs/>
          <w:i/>
          <w:iCs/>
          <w:sz w:val="20"/>
          <w:szCs w:val="20"/>
          <w:lang w:val="en-US"/>
        </w:rPr>
        <w:t>Journal of Private International Law</w:t>
      </w:r>
      <w:r w:rsidR="00751A79" w:rsidRPr="0006448B">
        <w:rPr>
          <w:rFonts w:ascii="Times New Roman" w:hAnsi="Times New Roman" w:cs="Times New Roman"/>
          <w:sz w:val="20"/>
          <w:szCs w:val="20"/>
          <w:lang w:val="en-US"/>
        </w:rPr>
        <w:t>, 12 (2), 2016, pp. 211-260. ISSN 1744-1048, p. 222.</w:t>
      </w:r>
    </w:p>
  </w:footnote>
  <w:footnote w:id="20">
    <w:p w14:paraId="7B0B91BB" w14:textId="0DD48006" w:rsidR="0062450C" w:rsidRPr="0006448B" w:rsidRDefault="0062450C" w:rsidP="0006448B">
      <w:pPr>
        <w:pStyle w:val="Textodenotaderodap"/>
        <w:ind w:right="-285"/>
        <w:jc w:val="both"/>
        <w:rPr>
          <w:rFonts w:ascii="Times New Roman" w:hAnsi="Times New Roman" w:cs="Times New Roman"/>
        </w:rPr>
      </w:pPr>
      <w:r w:rsidRPr="0006448B">
        <w:rPr>
          <w:rStyle w:val="Refdenotaderodap"/>
          <w:rFonts w:ascii="Times New Roman" w:hAnsi="Times New Roman" w:cs="Times New Roman"/>
        </w:rPr>
        <w:footnoteRef/>
      </w:r>
      <w:r w:rsidRPr="0006448B">
        <w:rPr>
          <w:rFonts w:ascii="Times New Roman" w:hAnsi="Times New Roman" w:cs="Times New Roman"/>
        </w:rPr>
        <w:t xml:space="preserve"> Art. 370. Caberá ao juiz, de ofício ou a requerimento da parte, determinar as provas necessárias ao julgamento do mérito.</w:t>
      </w:r>
    </w:p>
  </w:footnote>
  <w:footnote w:id="21">
    <w:p w14:paraId="21348CD6" w14:textId="424C3449" w:rsidR="0062450C" w:rsidRPr="0006448B" w:rsidRDefault="0062450C" w:rsidP="0006448B">
      <w:pPr>
        <w:pStyle w:val="Ttulo3"/>
        <w:shd w:val="clear" w:color="auto" w:fill="FFFFFF"/>
        <w:spacing w:before="0" w:beforeAutospacing="0" w:after="0" w:afterAutospacing="0" w:line="336" w:lineRule="atLeast"/>
        <w:rPr>
          <w:b w:val="0"/>
          <w:bCs w:val="0"/>
          <w:sz w:val="20"/>
          <w:szCs w:val="20"/>
        </w:rPr>
      </w:pPr>
      <w:r w:rsidRPr="0006448B">
        <w:rPr>
          <w:rStyle w:val="Refdenotaderodap"/>
          <w:b w:val="0"/>
          <w:bCs w:val="0"/>
          <w:sz w:val="20"/>
          <w:szCs w:val="20"/>
        </w:rPr>
        <w:footnoteRef/>
      </w:r>
      <w:r w:rsidRPr="0006448B">
        <w:rPr>
          <w:b w:val="0"/>
          <w:bCs w:val="0"/>
          <w:sz w:val="20"/>
          <w:szCs w:val="20"/>
        </w:rPr>
        <w:t xml:space="preserve"> Ver </w:t>
      </w:r>
      <w:r w:rsidRPr="0006448B">
        <w:rPr>
          <w:b w:val="0"/>
          <w:bCs w:val="0"/>
          <w:sz w:val="20"/>
          <w:szCs w:val="20"/>
        </w:rPr>
        <w:t xml:space="preserve">Decision 5A_709/2016 of 30 November 2016, in </w:t>
      </w:r>
      <w:hyperlink r:id="rId4" w:history="1">
        <w:r w:rsidRPr="0006448B">
          <w:rPr>
            <w:rStyle w:val="Hyperlink"/>
            <w:b w:val="0"/>
            <w:bCs w:val="0"/>
            <w:color w:val="auto"/>
            <w:sz w:val="20"/>
            <w:szCs w:val="20"/>
          </w:rPr>
          <w:t>https://www.incadat.com/en/case/1538</w:t>
        </w:r>
      </w:hyperlink>
      <w:r w:rsidRPr="0006448B">
        <w:rPr>
          <w:b w:val="0"/>
          <w:bCs w:val="0"/>
          <w:sz w:val="20"/>
          <w:szCs w:val="20"/>
        </w:rPr>
        <w:t xml:space="preserve">. </w:t>
      </w:r>
    </w:p>
    <w:p w14:paraId="7C7A368A" w14:textId="780BAC9B" w:rsidR="0062450C" w:rsidRPr="0006448B" w:rsidRDefault="0062450C" w:rsidP="0006448B">
      <w:pPr>
        <w:pStyle w:val="Textodenotaderodap"/>
      </w:pPr>
    </w:p>
  </w:footnote>
  <w:footnote w:id="22">
    <w:p w14:paraId="0BA67E06" w14:textId="789ABC73" w:rsidR="00E25820" w:rsidRPr="001D5983" w:rsidRDefault="00E25820" w:rsidP="0006448B">
      <w:pPr>
        <w:pStyle w:val="Ttulo1"/>
        <w:shd w:val="clear" w:color="auto" w:fill="FFFFFF"/>
        <w:spacing w:before="0" w:line="240" w:lineRule="auto"/>
        <w:jc w:val="both"/>
        <w:rPr>
          <w:rFonts w:ascii="Times New Roman" w:hAnsi="Times New Roman" w:cs="Times New Roman"/>
          <w:color w:val="auto"/>
          <w:sz w:val="20"/>
          <w:szCs w:val="20"/>
        </w:rPr>
      </w:pPr>
      <w:r w:rsidRPr="001D5983">
        <w:rPr>
          <w:rStyle w:val="Refdenotaderodap"/>
          <w:rFonts w:ascii="Times New Roman" w:hAnsi="Times New Roman" w:cs="Times New Roman"/>
          <w:sz w:val="20"/>
          <w:szCs w:val="20"/>
        </w:rPr>
        <w:footnoteRef/>
      </w:r>
      <w:r w:rsidRPr="001D5983">
        <w:rPr>
          <w:rFonts w:ascii="Times New Roman" w:hAnsi="Times New Roman" w:cs="Times New Roman"/>
          <w:sz w:val="20"/>
          <w:szCs w:val="20"/>
        </w:rPr>
        <w:t xml:space="preserve"> </w:t>
      </w:r>
      <w:r w:rsidRPr="00751A79">
        <w:rPr>
          <w:rFonts w:ascii="Times New Roman" w:hAnsi="Times New Roman" w:cs="Times New Roman"/>
          <w:i/>
          <w:iCs/>
          <w:color w:val="auto"/>
          <w:sz w:val="20"/>
          <w:szCs w:val="20"/>
        </w:rPr>
        <w:t xml:space="preserve">Federal </w:t>
      </w:r>
      <w:r w:rsidRPr="00751A79">
        <w:rPr>
          <w:rFonts w:ascii="Times New Roman" w:hAnsi="Times New Roman" w:cs="Times New Roman"/>
          <w:i/>
          <w:iCs/>
          <w:color w:val="auto"/>
          <w:sz w:val="20"/>
          <w:szCs w:val="20"/>
        </w:rPr>
        <w:t>Act</w:t>
      </w:r>
      <w:r w:rsidR="001D5983" w:rsidRPr="00751A79">
        <w:rPr>
          <w:rFonts w:ascii="Times New Roman" w:hAnsi="Times New Roman" w:cs="Times New Roman"/>
          <w:i/>
          <w:iCs/>
          <w:color w:val="auto"/>
          <w:sz w:val="20"/>
          <w:szCs w:val="20"/>
        </w:rPr>
        <w:t xml:space="preserve"> </w:t>
      </w:r>
      <w:r w:rsidRPr="00751A79">
        <w:rPr>
          <w:rFonts w:ascii="Times New Roman" w:hAnsi="Times New Roman" w:cs="Times New Roman"/>
          <w:i/>
          <w:iCs/>
          <w:color w:val="auto"/>
          <w:sz w:val="20"/>
          <w:szCs w:val="20"/>
        </w:rPr>
        <w:t>on International Child Abduction and</w:t>
      </w:r>
      <w:r w:rsidR="001D5983" w:rsidRPr="00751A79">
        <w:rPr>
          <w:rFonts w:ascii="Times New Roman" w:hAnsi="Times New Roman" w:cs="Times New Roman"/>
          <w:i/>
          <w:iCs/>
          <w:color w:val="auto"/>
          <w:sz w:val="20"/>
          <w:szCs w:val="20"/>
        </w:rPr>
        <w:t xml:space="preserve"> </w:t>
      </w:r>
      <w:r w:rsidRPr="00751A79">
        <w:rPr>
          <w:rFonts w:ascii="Times New Roman" w:hAnsi="Times New Roman" w:cs="Times New Roman"/>
          <w:i/>
          <w:iCs/>
          <w:color w:val="auto"/>
          <w:sz w:val="20"/>
          <w:szCs w:val="20"/>
        </w:rPr>
        <w:t>the Hague Conventions on the Protection of Children and Adults</w:t>
      </w:r>
      <w:r w:rsidR="001D5983" w:rsidRPr="00751A79">
        <w:rPr>
          <w:rFonts w:ascii="Times New Roman" w:hAnsi="Times New Roman" w:cs="Times New Roman"/>
          <w:i/>
          <w:iCs/>
          <w:color w:val="auto"/>
          <w:sz w:val="20"/>
          <w:szCs w:val="20"/>
        </w:rPr>
        <w:t xml:space="preserve"> (art. 9): 1 - </w:t>
      </w:r>
      <w:r w:rsidRPr="00751A79">
        <w:rPr>
          <w:rFonts w:ascii="Times New Roman" w:hAnsi="Times New Roman" w:cs="Times New Roman"/>
          <w:i/>
          <w:iCs/>
          <w:color w:val="auto"/>
          <w:sz w:val="20"/>
          <w:szCs w:val="20"/>
        </w:rPr>
        <w:t>As far as possible, the court shall hear the parties in person.</w:t>
      </w:r>
      <w:r w:rsidR="001D5983" w:rsidRPr="00751A79">
        <w:rPr>
          <w:rFonts w:ascii="Times New Roman" w:hAnsi="Times New Roman" w:cs="Times New Roman"/>
          <w:i/>
          <w:iCs/>
          <w:color w:val="auto"/>
          <w:sz w:val="20"/>
          <w:szCs w:val="20"/>
        </w:rPr>
        <w:t xml:space="preserve"> 2 - </w:t>
      </w:r>
      <w:r w:rsidRPr="00751A79">
        <w:rPr>
          <w:rFonts w:ascii="Times New Roman" w:hAnsi="Times New Roman" w:cs="Times New Roman"/>
          <w:i/>
          <w:iCs/>
          <w:color w:val="auto"/>
          <w:sz w:val="20"/>
          <w:szCs w:val="20"/>
        </w:rPr>
        <w:t>The court shall hear the child in an appropriate manner or appoint an expert to carry out this hearing unless the age of the child or another valid reason prevents this.</w:t>
      </w:r>
      <w:r w:rsidR="001D5983" w:rsidRPr="00751A79">
        <w:rPr>
          <w:rFonts w:ascii="Times New Roman" w:hAnsi="Times New Roman" w:cs="Times New Roman"/>
          <w:i/>
          <w:iCs/>
          <w:color w:val="auto"/>
          <w:sz w:val="20"/>
          <w:szCs w:val="20"/>
        </w:rPr>
        <w:t xml:space="preserve"> 3 - </w:t>
      </w:r>
      <w:r w:rsidRPr="00751A79">
        <w:rPr>
          <w:rFonts w:ascii="Times New Roman" w:hAnsi="Times New Roman" w:cs="Times New Roman"/>
          <w:i/>
          <w:iCs/>
          <w:color w:val="auto"/>
          <w:sz w:val="20"/>
          <w:szCs w:val="20"/>
        </w:rPr>
        <w:t>The court shall order that the child be represented and designate as a representative a person experienced in welfare and legal matters. This person may file applications and lodge appeals.</w:t>
      </w:r>
    </w:p>
    <w:p w14:paraId="40B65FA0" w14:textId="0D3D5BB0" w:rsidR="00E25820" w:rsidRDefault="00E25820">
      <w:pPr>
        <w:pStyle w:val="Textodenotaderodap"/>
      </w:pPr>
    </w:p>
  </w:footnote>
  <w:footnote w:id="23">
    <w:p w14:paraId="1B6B7A2B" w14:textId="1C1057C4" w:rsidR="0039453D" w:rsidRPr="0006448B" w:rsidRDefault="0039453D" w:rsidP="0039453D">
      <w:pPr>
        <w:pStyle w:val="Textodenotaderodap"/>
        <w:jc w:val="both"/>
        <w:rPr>
          <w:rFonts w:ascii="Times New Roman" w:hAnsi="Times New Roman" w:cs="Times New Roman"/>
        </w:rPr>
      </w:pPr>
      <w:r w:rsidRPr="0006448B">
        <w:rPr>
          <w:rStyle w:val="Refdenotaderodap"/>
          <w:rFonts w:ascii="Times New Roman" w:hAnsi="Times New Roman" w:cs="Times New Roman"/>
        </w:rPr>
        <w:footnoteRef/>
      </w:r>
      <w:r w:rsidRPr="0006448B">
        <w:rPr>
          <w:rFonts w:ascii="Times New Roman" w:hAnsi="Times New Roman" w:cs="Times New Roman"/>
        </w:rPr>
        <w:t xml:space="preserve"> Mesmo com a saída do Reino Unido da União Europeia, o corpo do Regulamento Bruxelas II-bis é utilizado de forma a estimular a negociação, a escuta da criança (sem restrição de idade, a depender da casuística) e a celeridade processual.</w:t>
      </w:r>
      <w:r w:rsidR="00F6086A" w:rsidRPr="0006448B">
        <w:rPr>
          <w:rFonts w:ascii="Times New Roman" w:hAnsi="Times New Roman" w:cs="Times New Roman"/>
        </w:rPr>
        <w:t xml:space="preserve"> À época, havia entendimento jurisprudencial em favor da escuta da criança somente a partir dos 12 anos.</w:t>
      </w:r>
    </w:p>
  </w:footnote>
  <w:footnote w:id="24">
    <w:p w14:paraId="469F2611" w14:textId="2B6E2C83" w:rsidR="0039453D" w:rsidRPr="0006448B" w:rsidRDefault="0039453D" w:rsidP="0039453D">
      <w:pPr>
        <w:pStyle w:val="Ttulo3"/>
        <w:shd w:val="clear" w:color="auto" w:fill="FFFFFF"/>
        <w:spacing w:before="0" w:beforeAutospacing="0" w:after="0" w:afterAutospacing="0"/>
        <w:jc w:val="both"/>
        <w:rPr>
          <w:b w:val="0"/>
          <w:bCs w:val="0"/>
          <w:sz w:val="20"/>
          <w:szCs w:val="20"/>
        </w:rPr>
      </w:pPr>
      <w:r w:rsidRPr="0006448B">
        <w:rPr>
          <w:rStyle w:val="Refdenotaderodap"/>
          <w:b w:val="0"/>
          <w:bCs w:val="0"/>
          <w:sz w:val="20"/>
          <w:szCs w:val="20"/>
        </w:rPr>
        <w:footnoteRef/>
      </w:r>
      <w:r w:rsidRPr="0006448B">
        <w:rPr>
          <w:b w:val="0"/>
          <w:bCs w:val="0"/>
          <w:sz w:val="20"/>
          <w:szCs w:val="20"/>
        </w:rPr>
        <w:t xml:space="preserve"> Ver Re H.B. (</w:t>
      </w:r>
      <w:r w:rsidRPr="0006448B">
        <w:rPr>
          <w:b w:val="0"/>
          <w:bCs w:val="0"/>
          <w:sz w:val="20"/>
          <w:szCs w:val="20"/>
        </w:rPr>
        <w:t xml:space="preserve">Abduction: Children's Objections) [1998] 1 FLR 422 in </w:t>
      </w:r>
      <w:hyperlink r:id="rId5" w:history="1">
        <w:r w:rsidRPr="0006448B">
          <w:rPr>
            <w:rStyle w:val="Hyperlink"/>
            <w:b w:val="0"/>
            <w:bCs w:val="0"/>
            <w:color w:val="auto"/>
            <w:sz w:val="20"/>
            <w:szCs w:val="20"/>
          </w:rPr>
          <w:t>https://www.incadat.com/en/case/167</w:t>
        </w:r>
      </w:hyperlink>
      <w:r w:rsidRPr="0006448B">
        <w:rPr>
          <w:b w:val="0"/>
          <w:bCs w:val="0"/>
          <w:sz w:val="20"/>
          <w:szCs w:val="20"/>
        </w:rPr>
        <w:t xml:space="preserve">. </w:t>
      </w:r>
    </w:p>
    <w:p w14:paraId="604635F2" w14:textId="62843669" w:rsidR="0039453D" w:rsidRDefault="0039453D">
      <w:pPr>
        <w:pStyle w:val="Textodenotaderodap"/>
      </w:pPr>
    </w:p>
  </w:footnote>
  <w:footnote w:id="25">
    <w:p w14:paraId="0C83904E" w14:textId="280C1263" w:rsidR="0039453D" w:rsidRPr="00BE0751" w:rsidRDefault="0039453D" w:rsidP="0006448B">
      <w:pPr>
        <w:pStyle w:val="Textodenotaderodap"/>
        <w:ind w:right="-284"/>
        <w:jc w:val="both"/>
        <w:rPr>
          <w:rFonts w:ascii="Times New Roman" w:hAnsi="Times New Roman" w:cs="Times New Roman"/>
        </w:rPr>
      </w:pPr>
      <w:r w:rsidRPr="00BE0751">
        <w:rPr>
          <w:rStyle w:val="Refdenotaderodap"/>
          <w:rFonts w:ascii="Times New Roman" w:hAnsi="Times New Roman" w:cs="Times New Roman"/>
        </w:rPr>
        <w:footnoteRef/>
      </w:r>
      <w:r w:rsidRPr="00BE0751">
        <w:rPr>
          <w:rFonts w:ascii="Times New Roman" w:hAnsi="Times New Roman" w:cs="Times New Roman"/>
        </w:rPr>
        <w:t xml:space="preserve"> </w:t>
      </w:r>
      <w:r w:rsidR="009B16CF" w:rsidRPr="00BE0751">
        <w:rPr>
          <w:rFonts w:ascii="Times New Roman" w:hAnsi="Times New Roman" w:cs="Times New Roman"/>
          <w:lang w:val="en-US"/>
        </w:rPr>
        <w:t xml:space="preserve">THE UNITED NATIONS. COMMITTEE ON THE RIGHTS OF THE CHILD. </w:t>
      </w:r>
      <w:r w:rsidR="009B16CF" w:rsidRPr="0006448B">
        <w:rPr>
          <w:rFonts w:ascii="Times New Roman" w:hAnsi="Times New Roman" w:cs="Times New Roman"/>
          <w:i/>
          <w:iCs/>
          <w:lang w:val="en-US"/>
        </w:rPr>
        <w:t>General Comment No. 12 (2009)</w:t>
      </w:r>
      <w:r w:rsidR="009B16CF" w:rsidRPr="00BE0751">
        <w:rPr>
          <w:rFonts w:ascii="Times New Roman" w:hAnsi="Times New Roman" w:cs="Times New Roman"/>
          <w:lang w:val="en-US"/>
        </w:rPr>
        <w:t>. The right of the child to be heard. Fifty-first Session. Geneva, 25 May-12 June 2009,</w:t>
      </w:r>
      <w:r w:rsidRPr="00BE0751">
        <w:rPr>
          <w:rFonts w:ascii="Times New Roman" w:hAnsi="Times New Roman" w:cs="Times New Roman"/>
        </w:rPr>
        <w:t xml:space="preserve"> par. 132</w:t>
      </w:r>
      <w:r w:rsidR="009B16CF" w:rsidRPr="00BE0751">
        <w:rPr>
          <w:rFonts w:ascii="Times New Roman" w:hAnsi="Times New Roman" w:cs="Times New Roman"/>
        </w:rPr>
        <w:t>.</w:t>
      </w:r>
    </w:p>
  </w:footnote>
  <w:footnote w:id="26">
    <w:p w14:paraId="005DC171" w14:textId="74CFEE09" w:rsidR="0039453D" w:rsidRPr="00BE0751" w:rsidRDefault="0039453D" w:rsidP="0006448B">
      <w:pPr>
        <w:pStyle w:val="Textodenotaderodap"/>
        <w:ind w:right="-284"/>
        <w:jc w:val="both"/>
        <w:rPr>
          <w:rFonts w:ascii="Times New Roman" w:hAnsi="Times New Roman" w:cs="Times New Roman"/>
        </w:rPr>
      </w:pPr>
      <w:r w:rsidRPr="00BE0751">
        <w:rPr>
          <w:rStyle w:val="Refdenotaderodap"/>
          <w:rFonts w:ascii="Times New Roman" w:hAnsi="Times New Roman" w:cs="Times New Roman"/>
        </w:rPr>
        <w:footnoteRef/>
      </w:r>
      <w:r w:rsidRPr="00BE0751">
        <w:rPr>
          <w:rFonts w:ascii="Times New Roman" w:hAnsi="Times New Roman" w:cs="Times New Roman"/>
        </w:rPr>
        <w:t xml:space="preserve"> </w:t>
      </w:r>
      <w:r w:rsidR="00D65D3D" w:rsidRPr="00BE0751">
        <w:rPr>
          <w:rFonts w:ascii="Times New Roman" w:hAnsi="Times New Roman" w:cs="Times New Roman"/>
          <w:shd w:val="clear" w:color="auto" w:fill="FFFFFF"/>
          <w:lang w:val="en-US"/>
        </w:rPr>
        <w:t>CAMPBELL, Alan. The right to be heard: Australian children's views about their involvement in decision-making following parental separation. </w:t>
      </w:r>
      <w:r w:rsidR="00D65D3D" w:rsidRPr="0006448B">
        <w:rPr>
          <w:rFonts w:ascii="Times New Roman" w:hAnsi="Times New Roman" w:cs="Times New Roman"/>
          <w:i/>
          <w:iCs/>
          <w:shd w:val="clear" w:color="auto" w:fill="FFFFFF"/>
          <w:lang w:val="en-US"/>
        </w:rPr>
        <w:t>Child Care in Practice</w:t>
      </w:r>
      <w:r w:rsidR="00D65D3D" w:rsidRPr="00BE0751">
        <w:rPr>
          <w:rFonts w:ascii="Times New Roman" w:hAnsi="Times New Roman" w:cs="Times New Roman"/>
          <w:shd w:val="clear" w:color="auto" w:fill="FFFFFF"/>
          <w:lang w:val="en-US"/>
        </w:rPr>
        <w:t>, v. 14, n. 3, p. 237-255, 2008. CASHMORE, Judy; PARKINSON, Patrick. </w:t>
      </w:r>
      <w:r w:rsidR="00D65D3D" w:rsidRPr="00BE0751">
        <w:rPr>
          <w:rFonts w:ascii="Times New Roman" w:hAnsi="Times New Roman" w:cs="Times New Roman"/>
          <w:lang w:val="en-US"/>
        </w:rPr>
        <w:t xml:space="preserve">Children’s and parents’ perceptions on children’s participation in decision making after parental separation and divorce. </w:t>
      </w:r>
      <w:r w:rsidR="00D65D3D" w:rsidRPr="0006448B">
        <w:rPr>
          <w:rFonts w:ascii="Times New Roman" w:hAnsi="Times New Roman" w:cs="Times New Roman"/>
          <w:i/>
          <w:iCs/>
          <w:shd w:val="clear" w:color="auto" w:fill="FFFFFF"/>
          <w:lang w:val="en-US"/>
        </w:rPr>
        <w:t>Family court review</w:t>
      </w:r>
      <w:r w:rsidR="00D65D3D" w:rsidRPr="00BE0751">
        <w:rPr>
          <w:rFonts w:ascii="Times New Roman" w:hAnsi="Times New Roman" w:cs="Times New Roman"/>
          <w:shd w:val="clear" w:color="auto" w:fill="FFFFFF"/>
          <w:lang w:val="en-US"/>
        </w:rPr>
        <w:t>, v. 46, n. 1, p. 91-104, 2008.</w:t>
      </w:r>
    </w:p>
  </w:footnote>
  <w:footnote w:id="27">
    <w:p w14:paraId="4B803A9D" w14:textId="7A3FB946" w:rsidR="00C06E84" w:rsidRPr="00C06E84" w:rsidRDefault="00C06E84" w:rsidP="0006448B">
      <w:pPr>
        <w:pStyle w:val="Textodenotaderodap"/>
        <w:ind w:left="-284" w:right="-284"/>
        <w:jc w:val="both"/>
        <w:rPr>
          <w:rFonts w:ascii="Times New Roman" w:hAnsi="Times New Roman" w:cs="Times New Roman"/>
        </w:rPr>
      </w:pPr>
      <w:r w:rsidRPr="00C06E84">
        <w:rPr>
          <w:rStyle w:val="Refdenotaderodap"/>
          <w:rFonts w:ascii="Times New Roman" w:hAnsi="Times New Roman" w:cs="Times New Roman"/>
        </w:rPr>
        <w:footnoteRef/>
      </w:r>
      <w:r w:rsidRPr="00C06E84">
        <w:rPr>
          <w:rFonts w:ascii="Times New Roman" w:hAnsi="Times New Roman" w:cs="Times New Roman"/>
        </w:rPr>
        <w:t xml:space="preserve"> A contestação deverá se ater aos fundamentos que obstam o retorno da criança, nos termos da Convenção, notadamente, a preferência da criança com idade superior a doze anos por não retornar ao país de residência habitual (art. 12, III);</w:t>
      </w:r>
    </w:p>
  </w:footnote>
  <w:footnote w:id="28">
    <w:p w14:paraId="738D72C8" w14:textId="218A5D7B" w:rsidR="00C06E84" w:rsidRPr="00AF2718" w:rsidRDefault="00C06E84" w:rsidP="0006448B">
      <w:pPr>
        <w:pStyle w:val="Textodenotaderodap"/>
        <w:ind w:left="-284" w:right="-284"/>
        <w:jc w:val="both"/>
        <w:rPr>
          <w:rFonts w:ascii="Times New Roman" w:hAnsi="Times New Roman" w:cs="Times New Roman"/>
        </w:rPr>
      </w:pPr>
      <w:r w:rsidRPr="00AF2718">
        <w:rPr>
          <w:rStyle w:val="Refdenotaderodap"/>
          <w:rFonts w:ascii="Times New Roman" w:hAnsi="Times New Roman" w:cs="Times New Roman"/>
        </w:rPr>
        <w:footnoteRef/>
      </w:r>
      <w:r w:rsidRPr="00AF2718">
        <w:rPr>
          <w:rFonts w:ascii="Times New Roman" w:hAnsi="Times New Roman" w:cs="Times New Roman"/>
        </w:rPr>
        <w:t xml:space="preserve"> </w:t>
      </w:r>
      <w:r w:rsidR="00AF2718" w:rsidRPr="00AF2718">
        <w:rPr>
          <w:rFonts w:ascii="Times New Roman" w:hAnsi="Times New Roman" w:cs="Times New Roman"/>
          <w:lang w:val="en-US"/>
        </w:rPr>
        <w:t xml:space="preserve">ELROD, Linda D. “Please Let Me Stay”: hearing the voice of the child in Hague Abduction Cases. </w:t>
      </w:r>
      <w:r w:rsidR="00AF2718" w:rsidRPr="0006448B">
        <w:rPr>
          <w:rFonts w:ascii="Times New Roman" w:hAnsi="Times New Roman" w:cs="Times New Roman"/>
          <w:bCs/>
          <w:i/>
          <w:iCs/>
          <w:lang w:val="en-US"/>
        </w:rPr>
        <w:t>Oklahoma Law Review</w:t>
      </w:r>
      <w:r w:rsidR="00AF2718" w:rsidRPr="00AF2718">
        <w:rPr>
          <w:rFonts w:ascii="Times New Roman" w:hAnsi="Times New Roman" w:cs="Times New Roman"/>
          <w:lang w:val="en-US"/>
        </w:rPr>
        <w:t>. 663 (2011), p. 663-690.</w:t>
      </w:r>
    </w:p>
  </w:footnote>
  <w:footnote w:id="29">
    <w:p w14:paraId="3AE752E1" w14:textId="2F9A5693" w:rsidR="00C06E84" w:rsidRPr="00C06E84" w:rsidRDefault="00C06E84" w:rsidP="0006448B">
      <w:pPr>
        <w:spacing w:after="0" w:line="240" w:lineRule="auto"/>
        <w:ind w:left="-284" w:right="-284"/>
        <w:jc w:val="both"/>
        <w:rPr>
          <w:rFonts w:ascii="Times New Roman" w:hAnsi="Times New Roman" w:cs="Times New Roman"/>
        </w:rPr>
      </w:pPr>
      <w:r w:rsidRPr="00AF2718">
        <w:rPr>
          <w:rStyle w:val="Refdenotaderodap"/>
          <w:rFonts w:ascii="Times New Roman" w:hAnsi="Times New Roman" w:cs="Times New Roman"/>
          <w:sz w:val="20"/>
          <w:szCs w:val="20"/>
        </w:rPr>
        <w:footnoteRef/>
      </w:r>
      <w:r w:rsidRPr="00AF2718">
        <w:rPr>
          <w:rFonts w:ascii="Times New Roman" w:hAnsi="Times New Roman" w:cs="Times New Roman"/>
          <w:sz w:val="20"/>
          <w:szCs w:val="20"/>
        </w:rPr>
        <w:t xml:space="preserve"> </w:t>
      </w:r>
      <w:r w:rsidR="00AF2718" w:rsidRPr="00AF2718">
        <w:rPr>
          <w:rFonts w:ascii="Times New Roman" w:hAnsi="Times New Roman" w:cs="Times New Roman"/>
          <w:sz w:val="20"/>
          <w:szCs w:val="20"/>
        </w:rPr>
        <w:t xml:space="preserve">BEAUMONT, Paul; WALKER, Lara; HOLLIDAY, Jayne. </w:t>
      </w:r>
      <w:r w:rsidR="00AF2718" w:rsidRPr="00AF2718">
        <w:rPr>
          <w:rFonts w:ascii="Times New Roman" w:hAnsi="Times New Roman" w:cs="Times New Roman"/>
          <w:sz w:val="20"/>
          <w:szCs w:val="20"/>
          <w:lang w:val="en-US"/>
        </w:rPr>
        <w:t xml:space="preserve">Conflicts of EU courts on child abduction: the reality of Art 11(6)-(8) Brussels </w:t>
      </w:r>
      <w:r w:rsidR="00AF2718" w:rsidRPr="00AF2718">
        <w:rPr>
          <w:rFonts w:ascii="Times New Roman" w:hAnsi="Times New Roman" w:cs="Times New Roman"/>
          <w:sz w:val="20"/>
          <w:szCs w:val="20"/>
          <w:lang w:val="en-US"/>
        </w:rPr>
        <w:t xml:space="preserve">IIa proceedings across the EU. </w:t>
      </w:r>
      <w:r w:rsidR="00AF2718" w:rsidRPr="0006448B">
        <w:rPr>
          <w:rFonts w:ascii="Times New Roman" w:hAnsi="Times New Roman" w:cs="Times New Roman"/>
          <w:bCs/>
          <w:i/>
          <w:iCs/>
          <w:sz w:val="20"/>
          <w:szCs w:val="20"/>
          <w:lang w:val="en-US"/>
        </w:rPr>
        <w:t>Journal of Private International Law</w:t>
      </w:r>
      <w:r w:rsidR="00AF2718" w:rsidRPr="00AF2718">
        <w:rPr>
          <w:rFonts w:ascii="Times New Roman" w:hAnsi="Times New Roman" w:cs="Times New Roman"/>
          <w:sz w:val="20"/>
          <w:szCs w:val="20"/>
          <w:lang w:val="en-US"/>
        </w:rPr>
        <w:t>, 12 (2), 2016, pp. 211-260. ISSN 1744-1048.</w:t>
      </w:r>
    </w:p>
  </w:footnote>
  <w:footnote w:id="30">
    <w:p w14:paraId="78A9F7E5" w14:textId="77777777" w:rsidR="00AF2718" w:rsidRPr="00AF2718" w:rsidRDefault="00C06E84" w:rsidP="0006448B">
      <w:pPr>
        <w:spacing w:after="0" w:line="240" w:lineRule="auto"/>
        <w:ind w:left="-284" w:right="-284"/>
        <w:jc w:val="both"/>
        <w:rPr>
          <w:rFonts w:ascii="Times New Roman" w:hAnsi="Times New Roman" w:cs="Times New Roman"/>
          <w:sz w:val="20"/>
          <w:szCs w:val="20"/>
          <w:lang w:val="en-US"/>
        </w:rPr>
      </w:pPr>
      <w:r w:rsidRPr="00AF2718">
        <w:rPr>
          <w:rStyle w:val="Refdenotaderodap"/>
          <w:rFonts w:ascii="Times New Roman" w:hAnsi="Times New Roman" w:cs="Times New Roman"/>
          <w:sz w:val="20"/>
          <w:szCs w:val="20"/>
        </w:rPr>
        <w:footnoteRef/>
      </w:r>
      <w:r w:rsidRPr="00AF2718">
        <w:rPr>
          <w:rFonts w:ascii="Times New Roman" w:hAnsi="Times New Roman" w:cs="Times New Roman"/>
          <w:sz w:val="20"/>
          <w:szCs w:val="20"/>
        </w:rPr>
        <w:t xml:space="preserve"> </w:t>
      </w:r>
      <w:r w:rsidR="00AF2718" w:rsidRPr="00AF2718">
        <w:rPr>
          <w:rFonts w:ascii="Times New Roman" w:hAnsi="Times New Roman" w:cs="Times New Roman"/>
          <w:sz w:val="20"/>
          <w:szCs w:val="20"/>
          <w:lang w:val="en-US"/>
        </w:rPr>
        <w:t xml:space="preserve">KRUGER, Thalia; CARPANETO, Laura; MAOLI; Francesca; LEMBRECHTS, Sara; VAN HOF, Tine &amp; SCIACCALUGA, Giovanni (2022). Current-day international child abduction: does Brussels IIb live up to the challenges? In </w:t>
      </w:r>
      <w:r w:rsidR="00AF2718" w:rsidRPr="0006448B">
        <w:rPr>
          <w:rFonts w:ascii="Times New Roman" w:hAnsi="Times New Roman" w:cs="Times New Roman"/>
          <w:i/>
          <w:iCs/>
          <w:sz w:val="20"/>
          <w:szCs w:val="20"/>
          <w:lang w:val="en-US"/>
        </w:rPr>
        <w:t>Journal of Private International Law</w:t>
      </w:r>
      <w:r w:rsidR="00AF2718" w:rsidRPr="00AF2718">
        <w:rPr>
          <w:rFonts w:ascii="Times New Roman" w:hAnsi="Times New Roman" w:cs="Times New Roman"/>
          <w:sz w:val="20"/>
          <w:szCs w:val="20"/>
          <w:lang w:val="en-US"/>
        </w:rPr>
        <w:t xml:space="preserve">, 18:2, 159-185, DOI: </w:t>
      </w:r>
      <w:r w:rsidR="00AF2718" w:rsidRPr="00AF2718">
        <w:rPr>
          <w:rFonts w:ascii="Times New Roman" w:hAnsi="Times New Roman" w:cs="Times New Roman"/>
          <w:sz w:val="20"/>
          <w:szCs w:val="20"/>
          <w:u w:val="single"/>
          <w:lang w:val="en-US"/>
        </w:rPr>
        <w:t>10.1080/17441048.2022.2080379</w:t>
      </w:r>
      <w:r w:rsidR="00AF2718" w:rsidRPr="00AF2718">
        <w:rPr>
          <w:rFonts w:ascii="Times New Roman" w:hAnsi="Times New Roman" w:cs="Times New Roman"/>
          <w:sz w:val="20"/>
          <w:szCs w:val="20"/>
          <w:lang w:val="en-US"/>
        </w:rPr>
        <w:t xml:space="preserve"> </w:t>
      </w:r>
    </w:p>
    <w:p w14:paraId="734D1AD3" w14:textId="2B9801AE" w:rsidR="00C06E84" w:rsidRPr="00AF2718" w:rsidRDefault="00C06E84">
      <w:pPr>
        <w:pStyle w:val="Textodenotaderodap"/>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541A91"/>
    <w:multiLevelType w:val="multilevel"/>
    <w:tmpl w:val="BD5C069E"/>
    <w:lvl w:ilvl="0">
      <w:start w:val="1"/>
      <w:numFmt w:val="decimal"/>
      <w:lvlText w:val="%1"/>
      <w:lvlJc w:val="left"/>
      <w:pPr>
        <w:ind w:left="360" w:hanging="360"/>
      </w:pPr>
      <w:rPr>
        <w:rFonts w:hint="default"/>
      </w:rPr>
    </w:lvl>
    <w:lvl w:ilvl="1">
      <w:start w:val="1"/>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1" w15:restartNumberingAfterBreak="0">
    <w:nsid w:val="6E70120E"/>
    <w:multiLevelType w:val="multilevel"/>
    <w:tmpl w:val="D054D35A"/>
    <w:lvl w:ilvl="0">
      <w:start w:val="2"/>
      <w:numFmt w:val="decimal"/>
      <w:lvlText w:val="%1"/>
      <w:lvlJc w:val="left"/>
      <w:pPr>
        <w:ind w:left="360" w:hanging="360"/>
      </w:pPr>
      <w:rPr>
        <w:rFonts w:hint="default"/>
      </w:rPr>
    </w:lvl>
    <w:lvl w:ilvl="1">
      <w:start w:val="1"/>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num w:numId="1" w16cid:durableId="257980344">
    <w:abstractNumId w:val="0"/>
  </w:num>
  <w:num w:numId="2" w16cid:durableId="1369911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AC8"/>
    <w:rsid w:val="00005BBC"/>
    <w:rsid w:val="00020411"/>
    <w:rsid w:val="00021A45"/>
    <w:rsid w:val="00024152"/>
    <w:rsid w:val="000413C6"/>
    <w:rsid w:val="00060106"/>
    <w:rsid w:val="0006448B"/>
    <w:rsid w:val="00090831"/>
    <w:rsid w:val="000B1D62"/>
    <w:rsid w:val="000B736E"/>
    <w:rsid w:val="000E6AB4"/>
    <w:rsid w:val="00151F63"/>
    <w:rsid w:val="00162814"/>
    <w:rsid w:val="001964EF"/>
    <w:rsid w:val="001B16FE"/>
    <w:rsid w:val="001C0F24"/>
    <w:rsid w:val="001D5983"/>
    <w:rsid w:val="00226DEA"/>
    <w:rsid w:val="002463C7"/>
    <w:rsid w:val="002B7A04"/>
    <w:rsid w:val="002C52BE"/>
    <w:rsid w:val="002F1C9A"/>
    <w:rsid w:val="00310553"/>
    <w:rsid w:val="00337ED1"/>
    <w:rsid w:val="003408A7"/>
    <w:rsid w:val="00363D97"/>
    <w:rsid w:val="003732D7"/>
    <w:rsid w:val="0038661D"/>
    <w:rsid w:val="0039453D"/>
    <w:rsid w:val="003A707B"/>
    <w:rsid w:val="003C6D08"/>
    <w:rsid w:val="003E5A76"/>
    <w:rsid w:val="00426E9D"/>
    <w:rsid w:val="0044630E"/>
    <w:rsid w:val="00454AA8"/>
    <w:rsid w:val="00474246"/>
    <w:rsid w:val="0048540B"/>
    <w:rsid w:val="004B1D0C"/>
    <w:rsid w:val="004B4642"/>
    <w:rsid w:val="004C5F3C"/>
    <w:rsid w:val="004C6540"/>
    <w:rsid w:val="004F7B8E"/>
    <w:rsid w:val="005246ED"/>
    <w:rsid w:val="00540233"/>
    <w:rsid w:val="00583362"/>
    <w:rsid w:val="005963D9"/>
    <w:rsid w:val="005A51C9"/>
    <w:rsid w:val="005B4B5E"/>
    <w:rsid w:val="005D69D4"/>
    <w:rsid w:val="005E2E3F"/>
    <w:rsid w:val="005F07BF"/>
    <w:rsid w:val="00604B6A"/>
    <w:rsid w:val="00605253"/>
    <w:rsid w:val="00623DE2"/>
    <w:rsid w:val="0062450C"/>
    <w:rsid w:val="00632806"/>
    <w:rsid w:val="00690BCD"/>
    <w:rsid w:val="006A3CC8"/>
    <w:rsid w:val="006B6A68"/>
    <w:rsid w:val="006D19E7"/>
    <w:rsid w:val="006D428D"/>
    <w:rsid w:val="006F129F"/>
    <w:rsid w:val="007258AE"/>
    <w:rsid w:val="00751A79"/>
    <w:rsid w:val="0075250D"/>
    <w:rsid w:val="00760416"/>
    <w:rsid w:val="007751A9"/>
    <w:rsid w:val="007D2037"/>
    <w:rsid w:val="007F3008"/>
    <w:rsid w:val="00801389"/>
    <w:rsid w:val="008269B2"/>
    <w:rsid w:val="00840765"/>
    <w:rsid w:val="00845624"/>
    <w:rsid w:val="00860FC8"/>
    <w:rsid w:val="00861E57"/>
    <w:rsid w:val="00874630"/>
    <w:rsid w:val="00894E74"/>
    <w:rsid w:val="008B25D1"/>
    <w:rsid w:val="008F7F4A"/>
    <w:rsid w:val="00922EAB"/>
    <w:rsid w:val="0092534A"/>
    <w:rsid w:val="00930424"/>
    <w:rsid w:val="0093063D"/>
    <w:rsid w:val="009313A6"/>
    <w:rsid w:val="00942110"/>
    <w:rsid w:val="00944B35"/>
    <w:rsid w:val="009462C5"/>
    <w:rsid w:val="00947F62"/>
    <w:rsid w:val="00984454"/>
    <w:rsid w:val="009A129C"/>
    <w:rsid w:val="009B16CF"/>
    <w:rsid w:val="00A07677"/>
    <w:rsid w:val="00A16B13"/>
    <w:rsid w:val="00A360EF"/>
    <w:rsid w:val="00A82601"/>
    <w:rsid w:val="00AA103D"/>
    <w:rsid w:val="00AB43F5"/>
    <w:rsid w:val="00AE1EF0"/>
    <w:rsid w:val="00AF2718"/>
    <w:rsid w:val="00B04265"/>
    <w:rsid w:val="00B51C49"/>
    <w:rsid w:val="00BD6C06"/>
    <w:rsid w:val="00BE0751"/>
    <w:rsid w:val="00BE094F"/>
    <w:rsid w:val="00BE593E"/>
    <w:rsid w:val="00C06E84"/>
    <w:rsid w:val="00C146AB"/>
    <w:rsid w:val="00C16D70"/>
    <w:rsid w:val="00C17FAC"/>
    <w:rsid w:val="00C41701"/>
    <w:rsid w:val="00C54600"/>
    <w:rsid w:val="00C67148"/>
    <w:rsid w:val="00C72DA9"/>
    <w:rsid w:val="00C746D4"/>
    <w:rsid w:val="00C97681"/>
    <w:rsid w:val="00CB7B41"/>
    <w:rsid w:val="00CF0F6F"/>
    <w:rsid w:val="00D04477"/>
    <w:rsid w:val="00D049D0"/>
    <w:rsid w:val="00D26716"/>
    <w:rsid w:val="00D32752"/>
    <w:rsid w:val="00D50CE2"/>
    <w:rsid w:val="00D65D3D"/>
    <w:rsid w:val="00D879CA"/>
    <w:rsid w:val="00DA41A5"/>
    <w:rsid w:val="00DB5112"/>
    <w:rsid w:val="00E21520"/>
    <w:rsid w:val="00E25820"/>
    <w:rsid w:val="00E27C0D"/>
    <w:rsid w:val="00E4193B"/>
    <w:rsid w:val="00E42AB1"/>
    <w:rsid w:val="00E43459"/>
    <w:rsid w:val="00E462E5"/>
    <w:rsid w:val="00E57B5E"/>
    <w:rsid w:val="00E63537"/>
    <w:rsid w:val="00EB57B2"/>
    <w:rsid w:val="00EB78ED"/>
    <w:rsid w:val="00EE1F2B"/>
    <w:rsid w:val="00F0251B"/>
    <w:rsid w:val="00F21A3D"/>
    <w:rsid w:val="00F42FA9"/>
    <w:rsid w:val="00F44EF5"/>
    <w:rsid w:val="00F45AEF"/>
    <w:rsid w:val="00F50AF0"/>
    <w:rsid w:val="00F51DFC"/>
    <w:rsid w:val="00F6086A"/>
    <w:rsid w:val="00F715E1"/>
    <w:rsid w:val="00F74622"/>
    <w:rsid w:val="00F7596B"/>
    <w:rsid w:val="00F91AC8"/>
    <w:rsid w:val="00F96C9F"/>
    <w:rsid w:val="00FA2FA2"/>
    <w:rsid w:val="00FB3612"/>
    <w:rsid w:val="00FB6F40"/>
    <w:rsid w:val="00FC124E"/>
    <w:rsid w:val="00FD6E90"/>
    <w:rsid w:val="00FE3981"/>
    <w:rsid w:val="00FE6A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AF329"/>
  <w15:docId w15:val="{0D501F46-2D42-4EEE-AFA9-0A0569F18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AC8"/>
  </w:style>
  <w:style w:type="paragraph" w:styleId="Ttulo1">
    <w:name w:val="heading 1"/>
    <w:basedOn w:val="Normal"/>
    <w:next w:val="Normal"/>
    <w:link w:val="Ttulo1Char"/>
    <w:uiPriority w:val="9"/>
    <w:qFormat/>
    <w:rsid w:val="00E258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link w:val="Ttulo3Char"/>
    <w:uiPriority w:val="9"/>
    <w:qFormat/>
    <w:rsid w:val="00FD6E90"/>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F91AC8"/>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F91AC8"/>
    <w:rPr>
      <w:sz w:val="20"/>
      <w:szCs w:val="20"/>
    </w:rPr>
  </w:style>
  <w:style w:type="character" w:styleId="Refdenotaderodap">
    <w:name w:val="footnote reference"/>
    <w:basedOn w:val="Fontepargpadro"/>
    <w:uiPriority w:val="99"/>
    <w:semiHidden/>
    <w:unhideWhenUsed/>
    <w:rsid w:val="00F91AC8"/>
    <w:rPr>
      <w:vertAlign w:val="superscript"/>
    </w:rPr>
  </w:style>
  <w:style w:type="character" w:styleId="Hyperlink">
    <w:name w:val="Hyperlink"/>
    <w:basedOn w:val="Fontepargpadro"/>
    <w:uiPriority w:val="99"/>
    <w:unhideWhenUsed/>
    <w:rsid w:val="00F91AC8"/>
    <w:rPr>
      <w:color w:val="0563C1" w:themeColor="hyperlink"/>
      <w:u w:val="single"/>
    </w:rPr>
  </w:style>
  <w:style w:type="table" w:styleId="Tabelacomgrade">
    <w:name w:val="Table Grid"/>
    <w:basedOn w:val="Tabelanormal"/>
    <w:uiPriority w:val="39"/>
    <w:rsid w:val="00845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E2E3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E2E3F"/>
  </w:style>
  <w:style w:type="paragraph" w:styleId="Rodap">
    <w:name w:val="footer"/>
    <w:basedOn w:val="Normal"/>
    <w:link w:val="RodapChar"/>
    <w:uiPriority w:val="99"/>
    <w:unhideWhenUsed/>
    <w:rsid w:val="005E2E3F"/>
    <w:pPr>
      <w:tabs>
        <w:tab w:val="center" w:pos="4252"/>
        <w:tab w:val="right" w:pos="8504"/>
      </w:tabs>
      <w:spacing w:after="0" w:line="240" w:lineRule="auto"/>
    </w:pPr>
  </w:style>
  <w:style w:type="character" w:customStyle="1" w:styleId="RodapChar">
    <w:name w:val="Rodapé Char"/>
    <w:basedOn w:val="Fontepargpadro"/>
    <w:link w:val="Rodap"/>
    <w:uiPriority w:val="99"/>
    <w:rsid w:val="005E2E3F"/>
  </w:style>
  <w:style w:type="paragraph" w:styleId="PargrafodaLista">
    <w:name w:val="List Paragraph"/>
    <w:basedOn w:val="Normal"/>
    <w:uiPriority w:val="34"/>
    <w:qFormat/>
    <w:rsid w:val="003408A7"/>
    <w:pPr>
      <w:ind w:left="720"/>
      <w:contextualSpacing/>
    </w:pPr>
  </w:style>
  <w:style w:type="paragraph" w:styleId="NormalWeb">
    <w:name w:val="Normal (Web)"/>
    <w:basedOn w:val="Normal"/>
    <w:uiPriority w:val="99"/>
    <w:unhideWhenUsed/>
    <w:rsid w:val="000E6AB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rsid w:val="00FD6E90"/>
    <w:rPr>
      <w:rFonts w:ascii="Times New Roman" w:eastAsia="Times New Roman" w:hAnsi="Times New Roman" w:cs="Times New Roman"/>
      <w:b/>
      <w:bCs/>
      <w:sz w:val="27"/>
      <w:szCs w:val="27"/>
      <w:lang w:eastAsia="pt-BR"/>
    </w:rPr>
  </w:style>
  <w:style w:type="character" w:styleId="MenoPendente">
    <w:name w:val="Unresolved Mention"/>
    <w:basedOn w:val="Fontepargpadro"/>
    <w:uiPriority w:val="99"/>
    <w:semiHidden/>
    <w:unhideWhenUsed/>
    <w:rsid w:val="00FD6E90"/>
    <w:rPr>
      <w:color w:val="605E5C"/>
      <w:shd w:val="clear" w:color="auto" w:fill="E1DFDD"/>
    </w:rPr>
  </w:style>
  <w:style w:type="character" w:customStyle="1" w:styleId="Ttulo1Char">
    <w:name w:val="Título 1 Char"/>
    <w:basedOn w:val="Fontepargpadro"/>
    <w:link w:val="Ttulo1"/>
    <w:uiPriority w:val="9"/>
    <w:rsid w:val="00E2582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9290">
      <w:bodyDiv w:val="1"/>
      <w:marLeft w:val="0"/>
      <w:marRight w:val="0"/>
      <w:marTop w:val="0"/>
      <w:marBottom w:val="0"/>
      <w:divBdr>
        <w:top w:val="none" w:sz="0" w:space="0" w:color="auto"/>
        <w:left w:val="none" w:sz="0" w:space="0" w:color="auto"/>
        <w:bottom w:val="none" w:sz="0" w:space="0" w:color="auto"/>
        <w:right w:val="none" w:sz="0" w:space="0" w:color="auto"/>
      </w:divBdr>
    </w:div>
    <w:div w:id="418523892">
      <w:bodyDiv w:val="1"/>
      <w:marLeft w:val="0"/>
      <w:marRight w:val="0"/>
      <w:marTop w:val="0"/>
      <w:marBottom w:val="0"/>
      <w:divBdr>
        <w:top w:val="none" w:sz="0" w:space="0" w:color="auto"/>
        <w:left w:val="none" w:sz="0" w:space="0" w:color="auto"/>
        <w:bottom w:val="none" w:sz="0" w:space="0" w:color="auto"/>
        <w:right w:val="none" w:sz="0" w:space="0" w:color="auto"/>
      </w:divBdr>
    </w:div>
    <w:div w:id="574828276">
      <w:bodyDiv w:val="1"/>
      <w:marLeft w:val="0"/>
      <w:marRight w:val="0"/>
      <w:marTop w:val="0"/>
      <w:marBottom w:val="0"/>
      <w:divBdr>
        <w:top w:val="none" w:sz="0" w:space="0" w:color="auto"/>
        <w:left w:val="none" w:sz="0" w:space="0" w:color="auto"/>
        <w:bottom w:val="none" w:sz="0" w:space="0" w:color="auto"/>
        <w:right w:val="none" w:sz="0" w:space="0" w:color="auto"/>
      </w:divBdr>
    </w:div>
    <w:div w:id="1201015726">
      <w:bodyDiv w:val="1"/>
      <w:marLeft w:val="0"/>
      <w:marRight w:val="0"/>
      <w:marTop w:val="0"/>
      <w:marBottom w:val="0"/>
      <w:divBdr>
        <w:top w:val="none" w:sz="0" w:space="0" w:color="auto"/>
        <w:left w:val="none" w:sz="0" w:space="0" w:color="auto"/>
        <w:bottom w:val="none" w:sz="0" w:space="0" w:color="auto"/>
        <w:right w:val="none" w:sz="0" w:space="0" w:color="auto"/>
      </w:divBdr>
    </w:div>
    <w:div w:id="1344553804">
      <w:bodyDiv w:val="1"/>
      <w:marLeft w:val="0"/>
      <w:marRight w:val="0"/>
      <w:marTop w:val="0"/>
      <w:marBottom w:val="0"/>
      <w:divBdr>
        <w:top w:val="none" w:sz="0" w:space="0" w:color="auto"/>
        <w:left w:val="none" w:sz="0" w:space="0" w:color="auto"/>
        <w:bottom w:val="none" w:sz="0" w:space="0" w:color="auto"/>
        <w:right w:val="none" w:sz="0" w:space="0" w:color="auto"/>
      </w:divBdr>
    </w:div>
    <w:div w:id="1466118486">
      <w:bodyDiv w:val="1"/>
      <w:marLeft w:val="0"/>
      <w:marRight w:val="0"/>
      <w:marTop w:val="0"/>
      <w:marBottom w:val="0"/>
      <w:divBdr>
        <w:top w:val="none" w:sz="0" w:space="0" w:color="auto"/>
        <w:left w:val="none" w:sz="0" w:space="0" w:color="auto"/>
        <w:bottom w:val="none" w:sz="0" w:space="0" w:color="auto"/>
        <w:right w:val="none" w:sz="0" w:space="0" w:color="auto"/>
      </w:divBdr>
    </w:div>
    <w:div w:id="1806387365">
      <w:bodyDiv w:val="1"/>
      <w:marLeft w:val="0"/>
      <w:marRight w:val="0"/>
      <w:marTop w:val="0"/>
      <w:marBottom w:val="0"/>
      <w:divBdr>
        <w:top w:val="none" w:sz="0" w:space="0" w:color="auto"/>
        <w:left w:val="none" w:sz="0" w:space="0" w:color="auto"/>
        <w:bottom w:val="none" w:sz="0" w:space="0" w:color="auto"/>
        <w:right w:val="none" w:sz="0" w:space="0" w:color="auto"/>
      </w:divBdr>
    </w:div>
    <w:div w:id="2091534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smbahi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tos.cnj.jus.br/files/original131217202204016246fa3199959.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repository.uantwerpen.be/docstore/d:irua:5744" TargetMode="External"/><Relationship Id="rId2" Type="http://schemas.openxmlformats.org/officeDocument/2006/relationships/hyperlink" Target="https://www.incadat.com/en/case/187" TargetMode="External"/><Relationship Id="rId1" Type="http://schemas.openxmlformats.org/officeDocument/2006/relationships/hyperlink" Target="https://www.incadat.com/en/case/79" TargetMode="External"/><Relationship Id="rId5" Type="http://schemas.openxmlformats.org/officeDocument/2006/relationships/hyperlink" Target="https://www.incadat.com/en/case/167" TargetMode="External"/><Relationship Id="rId4" Type="http://schemas.openxmlformats.org/officeDocument/2006/relationships/hyperlink" Target="https://www.incadat.com/en/case/1538"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100D7-16BE-4A92-BC5D-EF936B684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1640</TotalTime>
  <Pages>25</Pages>
  <Words>8948</Words>
  <Characters>48322</Characters>
  <Application>Microsoft Office Word</Application>
  <DocSecurity>0</DocSecurity>
  <Lines>402</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Santos Meira</dc:creator>
  <cp:keywords/>
  <dc:description/>
  <cp:lastModifiedBy>Rodrigo</cp:lastModifiedBy>
  <cp:revision>20</cp:revision>
  <dcterms:created xsi:type="dcterms:W3CDTF">2023-07-06T20:49:00Z</dcterms:created>
  <dcterms:modified xsi:type="dcterms:W3CDTF">2024-11-30T02:07:00Z</dcterms:modified>
</cp:coreProperties>
</file>